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16A08C" w14:textId="2E110312" w:rsidR="00E50997" w:rsidRPr="0072199E" w:rsidRDefault="00E50997" w:rsidP="00E50997">
      <w:pPr>
        <w:jc w:val="center"/>
        <w:rPr>
          <w:rFonts w:ascii="Arial" w:hAnsi="Arial" w:cs="Arial"/>
          <w:sz w:val="22"/>
          <w:szCs w:val="22"/>
        </w:rPr>
      </w:pPr>
      <w:r w:rsidRPr="0072199E">
        <w:rPr>
          <w:rFonts w:ascii="Arial" w:hAnsi="Arial" w:cs="Arial"/>
          <w:sz w:val="22"/>
          <w:szCs w:val="22"/>
        </w:rPr>
        <w:t xml:space="preserve">2-D Base Level Engineering </w:t>
      </w:r>
    </w:p>
    <w:p w14:paraId="0B75E976" w14:textId="58957782" w:rsidR="008F06AE" w:rsidRPr="0072199E" w:rsidRDefault="00E50997" w:rsidP="00E50997">
      <w:pPr>
        <w:jc w:val="center"/>
        <w:rPr>
          <w:rFonts w:ascii="Arial" w:hAnsi="Arial" w:cs="Arial"/>
          <w:sz w:val="22"/>
          <w:szCs w:val="22"/>
        </w:rPr>
      </w:pPr>
      <w:r w:rsidRPr="0072199E">
        <w:rPr>
          <w:rFonts w:ascii="Arial" w:hAnsi="Arial" w:cs="Arial"/>
          <w:sz w:val="22"/>
          <w:szCs w:val="22"/>
        </w:rPr>
        <w:t>Texas Water Development Board</w:t>
      </w:r>
    </w:p>
    <w:p w14:paraId="090D26C8" w14:textId="363B307D" w:rsidR="00E50997" w:rsidRPr="0072199E" w:rsidRDefault="00E50997" w:rsidP="00E50997">
      <w:pPr>
        <w:jc w:val="center"/>
        <w:rPr>
          <w:rFonts w:ascii="Arial" w:hAnsi="Arial" w:cs="Arial"/>
          <w:sz w:val="22"/>
          <w:szCs w:val="22"/>
        </w:rPr>
      </w:pPr>
    </w:p>
    <w:p w14:paraId="17BFFDD6" w14:textId="15EF142A" w:rsidR="00E50997" w:rsidRPr="0072199E" w:rsidRDefault="00E50997" w:rsidP="00E50997">
      <w:pPr>
        <w:jc w:val="center"/>
        <w:rPr>
          <w:rFonts w:ascii="Arial" w:hAnsi="Arial" w:cs="Arial"/>
          <w:sz w:val="22"/>
          <w:szCs w:val="22"/>
        </w:rPr>
      </w:pPr>
      <w:r w:rsidRPr="0072199E">
        <w:rPr>
          <w:rFonts w:ascii="Arial" w:hAnsi="Arial" w:cs="Arial"/>
          <w:sz w:val="22"/>
          <w:szCs w:val="22"/>
        </w:rPr>
        <w:t>Quality Control — Mapping</w:t>
      </w:r>
    </w:p>
    <w:p w14:paraId="0FE5497B" w14:textId="6A40AC54" w:rsidR="00F11486" w:rsidRPr="0072199E" w:rsidRDefault="00F11486" w:rsidP="00E50997">
      <w:pPr>
        <w:jc w:val="center"/>
        <w:rPr>
          <w:rFonts w:ascii="Arial" w:hAnsi="Arial" w:cs="Arial"/>
          <w:sz w:val="22"/>
          <w:szCs w:val="22"/>
        </w:rPr>
      </w:pPr>
    </w:p>
    <w:p w14:paraId="46C7D067" w14:textId="51BDA737" w:rsidR="0072199E" w:rsidRPr="0072199E" w:rsidRDefault="0072199E" w:rsidP="00F11486">
      <w:pPr>
        <w:jc w:val="left"/>
        <w:rPr>
          <w:rFonts w:ascii="Arial" w:hAnsi="Arial" w:cs="Arial"/>
          <w:sz w:val="22"/>
          <w:szCs w:val="22"/>
        </w:rPr>
      </w:pPr>
      <w:r w:rsidRPr="0072199E">
        <w:rPr>
          <w:rFonts w:ascii="Arial" w:hAnsi="Arial" w:cs="Arial"/>
          <w:sz w:val="22"/>
          <w:szCs w:val="22"/>
        </w:rPr>
        <w:t>HUC 8 Reviewed:</w:t>
      </w:r>
      <w:r w:rsidRPr="0072199E">
        <w:rPr>
          <w:rFonts w:ascii="Arial" w:hAnsi="Arial" w:cs="Arial"/>
          <w:sz w:val="22"/>
          <w:szCs w:val="22"/>
        </w:rPr>
        <w:tab/>
      </w:r>
      <w:r w:rsidR="00D84691">
        <w:rPr>
          <w:rFonts w:ascii="Arial" w:hAnsi="Arial" w:cs="Arial"/>
          <w:sz w:val="22"/>
          <w:szCs w:val="22"/>
        </w:rPr>
        <w:t>Lower San Antonio Bay</w:t>
      </w:r>
    </w:p>
    <w:p w14:paraId="4E1FF8A4" w14:textId="45B8C6AC" w:rsidR="00F11486" w:rsidRPr="0072199E" w:rsidRDefault="00F11486" w:rsidP="00F11486">
      <w:pPr>
        <w:jc w:val="left"/>
        <w:rPr>
          <w:rFonts w:ascii="Arial" w:hAnsi="Arial" w:cs="Arial"/>
          <w:sz w:val="22"/>
          <w:szCs w:val="22"/>
        </w:rPr>
      </w:pPr>
      <w:r w:rsidRPr="0072199E">
        <w:rPr>
          <w:rFonts w:ascii="Arial" w:hAnsi="Arial" w:cs="Arial"/>
          <w:sz w:val="22"/>
          <w:szCs w:val="22"/>
        </w:rPr>
        <w:t xml:space="preserve">Submitted by: </w:t>
      </w:r>
      <w:r w:rsidRPr="0072199E">
        <w:rPr>
          <w:rFonts w:ascii="Arial" w:hAnsi="Arial" w:cs="Arial"/>
          <w:sz w:val="22"/>
          <w:szCs w:val="22"/>
        </w:rPr>
        <w:tab/>
      </w:r>
      <w:r w:rsidRPr="0072199E">
        <w:rPr>
          <w:rFonts w:ascii="Arial" w:hAnsi="Arial" w:cs="Arial"/>
          <w:sz w:val="22"/>
          <w:szCs w:val="22"/>
        </w:rPr>
        <w:tab/>
      </w:r>
      <w:r w:rsidR="0049255F">
        <w:rPr>
          <w:rFonts w:ascii="Arial" w:hAnsi="Arial" w:cs="Arial"/>
          <w:sz w:val="22"/>
          <w:szCs w:val="22"/>
        </w:rPr>
        <w:t>Gennadii Prykhodko</w:t>
      </w:r>
    </w:p>
    <w:p w14:paraId="75965D9C" w14:textId="130CBC86" w:rsidR="00F11486" w:rsidRPr="0072199E" w:rsidRDefault="00F11486" w:rsidP="00F11486">
      <w:pPr>
        <w:jc w:val="left"/>
        <w:rPr>
          <w:rFonts w:ascii="Arial" w:hAnsi="Arial" w:cs="Arial"/>
          <w:sz w:val="22"/>
          <w:szCs w:val="22"/>
        </w:rPr>
      </w:pPr>
      <w:r w:rsidRPr="0072199E">
        <w:rPr>
          <w:rFonts w:ascii="Arial" w:hAnsi="Arial" w:cs="Arial"/>
          <w:sz w:val="22"/>
          <w:szCs w:val="22"/>
        </w:rPr>
        <w:t xml:space="preserve">QC </w:t>
      </w:r>
      <w:proofErr w:type="gramStart"/>
      <w:r w:rsidRPr="0072199E">
        <w:rPr>
          <w:rFonts w:ascii="Arial" w:hAnsi="Arial" w:cs="Arial"/>
          <w:sz w:val="22"/>
          <w:szCs w:val="22"/>
        </w:rPr>
        <w:t>by:</w:t>
      </w:r>
      <w:proofErr w:type="gramEnd"/>
      <w:r w:rsidRPr="0072199E">
        <w:rPr>
          <w:rFonts w:ascii="Arial" w:hAnsi="Arial" w:cs="Arial"/>
          <w:sz w:val="22"/>
          <w:szCs w:val="22"/>
        </w:rPr>
        <w:tab/>
      </w:r>
      <w:r w:rsidRPr="0072199E">
        <w:rPr>
          <w:rFonts w:ascii="Arial" w:hAnsi="Arial" w:cs="Arial"/>
          <w:sz w:val="22"/>
          <w:szCs w:val="22"/>
        </w:rPr>
        <w:tab/>
      </w:r>
      <w:r w:rsidRPr="0072199E">
        <w:rPr>
          <w:rFonts w:ascii="Arial" w:hAnsi="Arial" w:cs="Arial"/>
          <w:sz w:val="22"/>
          <w:szCs w:val="22"/>
        </w:rPr>
        <w:tab/>
        <w:t>Guillermo Simon</w:t>
      </w:r>
    </w:p>
    <w:p w14:paraId="72469434" w14:textId="1A9D5C1F" w:rsidR="0072199E" w:rsidRPr="0072199E" w:rsidRDefault="0072199E" w:rsidP="00F11486">
      <w:pPr>
        <w:jc w:val="left"/>
        <w:rPr>
          <w:rFonts w:ascii="Arial" w:hAnsi="Arial" w:cs="Arial"/>
          <w:sz w:val="22"/>
          <w:szCs w:val="22"/>
        </w:rPr>
      </w:pPr>
    </w:p>
    <w:p w14:paraId="21E3C57D" w14:textId="77777777" w:rsidR="0072199E" w:rsidRPr="0072199E" w:rsidRDefault="0072199E" w:rsidP="00F11486">
      <w:pPr>
        <w:jc w:val="left"/>
        <w:rPr>
          <w:rFonts w:ascii="Arial" w:hAnsi="Arial" w:cs="Arial"/>
          <w:sz w:val="22"/>
          <w:szCs w:val="22"/>
        </w:rPr>
      </w:pPr>
    </w:p>
    <w:p w14:paraId="674DF090" w14:textId="77777777" w:rsidR="003C5C1D"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Comparison with effective mapping</w:t>
      </w:r>
    </w:p>
    <w:p w14:paraId="3412B7EE" w14:textId="77777777" w:rsidR="003C5C1D" w:rsidRPr="00B26566" w:rsidRDefault="003C5C1D" w:rsidP="003C5C1D">
      <w:pPr>
        <w:pStyle w:val="ListParagraph"/>
        <w:rPr>
          <w:rFonts w:ascii="Arial" w:hAnsi="Arial" w:cs="Arial"/>
          <w:sz w:val="20"/>
        </w:rPr>
      </w:pPr>
      <w:r w:rsidRPr="00B26566">
        <w:rPr>
          <w:rFonts w:ascii="Arial" w:hAnsi="Arial" w:cs="Arial"/>
          <w:sz w:val="20"/>
        </w:rPr>
        <w:t>Compare water surface elevation and mapping extents, if possible. Of note, mapping extents may prove difficult to verify because BLE models rain-on-grid and effective maps show flow concentration.</w:t>
      </w:r>
    </w:p>
    <w:p w14:paraId="4D26E35A" w14:textId="77777777" w:rsidR="003C5C1D" w:rsidRPr="00B26566" w:rsidRDefault="003C5C1D" w:rsidP="003C5C1D">
      <w:pPr>
        <w:ind w:left="720"/>
        <w:rPr>
          <w:rFonts w:ascii="Arial" w:hAnsi="Arial" w:cs="Arial"/>
          <w:sz w:val="20"/>
        </w:rPr>
      </w:pPr>
    </w:p>
    <w:p w14:paraId="67ECCEE2"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Mapping around HUC perimeter</w:t>
      </w:r>
    </w:p>
    <w:p w14:paraId="02C9901E" w14:textId="77777777" w:rsidR="003C5C1D" w:rsidRDefault="003C5C1D" w:rsidP="003C5C1D">
      <w:pPr>
        <w:ind w:left="720"/>
        <w:rPr>
          <w:rFonts w:ascii="Arial" w:hAnsi="Arial" w:cs="Arial"/>
          <w:sz w:val="20"/>
        </w:rPr>
      </w:pPr>
      <w:r w:rsidRPr="00B26566">
        <w:rPr>
          <w:rFonts w:ascii="Arial" w:hAnsi="Arial" w:cs="Arial"/>
          <w:sz w:val="20"/>
        </w:rPr>
        <w:t>Verify mapping near downstream boundary condition</w:t>
      </w:r>
    </w:p>
    <w:p w14:paraId="09AA847A" w14:textId="77777777" w:rsidR="003C5C1D" w:rsidRPr="00B26566" w:rsidRDefault="003C5C1D" w:rsidP="003C5C1D">
      <w:pPr>
        <w:ind w:left="720"/>
        <w:rPr>
          <w:rFonts w:ascii="Arial" w:hAnsi="Arial" w:cs="Arial"/>
          <w:sz w:val="20"/>
        </w:rPr>
      </w:pPr>
    </w:p>
    <w:p w14:paraId="6DA8EAED" w14:textId="77777777" w:rsidR="003C5C1D" w:rsidRDefault="003C5C1D" w:rsidP="003C5C1D">
      <w:pPr>
        <w:pStyle w:val="ListParagraph"/>
        <w:numPr>
          <w:ilvl w:val="0"/>
          <w:numId w:val="1"/>
        </w:numPr>
        <w:rPr>
          <w:rFonts w:ascii="Arial" w:hAnsi="Arial" w:cs="Arial"/>
          <w:sz w:val="20"/>
        </w:rPr>
      </w:pPr>
      <w:r>
        <w:rPr>
          <w:rFonts w:ascii="Arial" w:hAnsi="Arial" w:cs="Arial"/>
          <w:sz w:val="20"/>
        </w:rPr>
        <w:t>T</w:t>
      </w:r>
      <w:r w:rsidRPr="00D83503">
        <w:rPr>
          <w:rFonts w:ascii="Arial" w:hAnsi="Arial" w:cs="Arial"/>
          <w:sz w:val="20"/>
        </w:rPr>
        <w:t>ie-in with neighboring basins</w:t>
      </w:r>
    </w:p>
    <w:p w14:paraId="0449762F" w14:textId="77777777" w:rsidR="003C5C1D" w:rsidRPr="00D83503" w:rsidRDefault="003C5C1D" w:rsidP="003C5C1D">
      <w:pPr>
        <w:pStyle w:val="ListParagraph"/>
        <w:rPr>
          <w:rFonts w:ascii="Arial" w:hAnsi="Arial" w:cs="Arial"/>
          <w:sz w:val="20"/>
        </w:rPr>
      </w:pPr>
      <w:r>
        <w:rPr>
          <w:rFonts w:ascii="Arial" w:hAnsi="Arial" w:cs="Arial"/>
          <w:sz w:val="20"/>
        </w:rPr>
        <w:t>Verify mapping continuity around the HUC’s perimeter</w:t>
      </w:r>
    </w:p>
    <w:p w14:paraId="1147A997" w14:textId="77777777" w:rsidR="003C5C1D" w:rsidRPr="00B26566" w:rsidRDefault="003C5C1D" w:rsidP="003C5C1D">
      <w:pPr>
        <w:ind w:left="720"/>
        <w:rPr>
          <w:rFonts w:ascii="Arial" w:hAnsi="Arial" w:cs="Arial"/>
          <w:sz w:val="20"/>
        </w:rPr>
      </w:pPr>
    </w:p>
    <w:p w14:paraId="0541C865"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Stream connectivity</w:t>
      </w:r>
    </w:p>
    <w:p w14:paraId="47B1898E" w14:textId="77777777" w:rsidR="003C5C1D" w:rsidRPr="00B26566" w:rsidRDefault="003C5C1D" w:rsidP="003C5C1D">
      <w:pPr>
        <w:pStyle w:val="ListParagraph"/>
        <w:rPr>
          <w:rFonts w:ascii="Arial" w:hAnsi="Arial" w:cs="Arial"/>
          <w:sz w:val="20"/>
        </w:rPr>
      </w:pPr>
      <w:r w:rsidRPr="00B26566">
        <w:rPr>
          <w:rFonts w:ascii="Arial" w:hAnsi="Arial" w:cs="Arial"/>
          <w:sz w:val="20"/>
        </w:rPr>
        <w:t>Verify continuous mapping along conveying systems (creeks, channels, roads (?))</w:t>
      </w:r>
    </w:p>
    <w:p w14:paraId="00F6F5A4" w14:textId="77777777" w:rsidR="003C5C1D" w:rsidRPr="00B26566" w:rsidRDefault="003C5C1D" w:rsidP="003C5C1D">
      <w:pPr>
        <w:pStyle w:val="ListParagraph"/>
        <w:rPr>
          <w:rFonts w:ascii="Arial" w:hAnsi="Arial" w:cs="Arial"/>
          <w:sz w:val="20"/>
        </w:rPr>
      </w:pPr>
    </w:p>
    <w:p w14:paraId="1D3A3B05" w14:textId="77777777" w:rsidR="003C5C1D" w:rsidRPr="0072199E" w:rsidRDefault="003C5C1D" w:rsidP="003C5C1D">
      <w:pPr>
        <w:pStyle w:val="ListParagraph"/>
        <w:numPr>
          <w:ilvl w:val="0"/>
          <w:numId w:val="1"/>
        </w:numPr>
        <w:rPr>
          <w:rFonts w:ascii="Arial" w:hAnsi="Arial" w:cs="Arial"/>
          <w:sz w:val="22"/>
          <w:szCs w:val="22"/>
        </w:rPr>
      </w:pPr>
      <w:r w:rsidRPr="0072199E">
        <w:rPr>
          <w:rFonts w:ascii="Arial" w:hAnsi="Arial" w:cs="Arial"/>
          <w:sz w:val="22"/>
          <w:szCs w:val="22"/>
        </w:rPr>
        <w:t>Mapped depths</w:t>
      </w:r>
    </w:p>
    <w:p w14:paraId="5DF6E943" w14:textId="77777777" w:rsidR="003C5C1D" w:rsidRPr="00B26566" w:rsidRDefault="003C5C1D" w:rsidP="003C5C1D">
      <w:pPr>
        <w:pStyle w:val="ListParagraph"/>
        <w:rPr>
          <w:rFonts w:ascii="Arial" w:hAnsi="Arial" w:cs="Arial"/>
          <w:sz w:val="20"/>
        </w:rPr>
      </w:pPr>
      <w:r w:rsidRPr="00B26566">
        <w:rPr>
          <w:rFonts w:ascii="Arial" w:hAnsi="Arial" w:cs="Arial"/>
          <w:sz w:val="20"/>
        </w:rPr>
        <w:t xml:space="preserve">Depth </w:t>
      </w:r>
      <w:proofErr w:type="gramStart"/>
      <w:r w:rsidRPr="00B26566">
        <w:rPr>
          <w:rFonts w:ascii="Arial" w:hAnsi="Arial" w:cs="Arial"/>
          <w:sz w:val="20"/>
        </w:rPr>
        <w:t>use</w:t>
      </w:r>
      <w:proofErr w:type="gramEnd"/>
      <w:r w:rsidRPr="00B26566">
        <w:rPr>
          <w:rFonts w:ascii="Arial" w:hAnsi="Arial" w:cs="Arial"/>
          <w:sz w:val="20"/>
        </w:rPr>
        <w:t xml:space="preserve"> in mapping. Is minimum depth consistent with other HUCS?</w:t>
      </w:r>
    </w:p>
    <w:p w14:paraId="645F8864" w14:textId="77777777" w:rsidR="003C5C1D" w:rsidRPr="00B26566" w:rsidRDefault="003C5C1D" w:rsidP="003C5C1D">
      <w:pPr>
        <w:pStyle w:val="ListParagraph"/>
        <w:rPr>
          <w:rFonts w:ascii="Arial" w:hAnsi="Arial" w:cs="Arial"/>
          <w:sz w:val="20"/>
        </w:rPr>
      </w:pPr>
    </w:p>
    <w:p w14:paraId="40004CC7" w14:textId="77777777" w:rsidR="003C5C1D" w:rsidRDefault="003C5C1D" w:rsidP="003C5C1D">
      <w:pPr>
        <w:pStyle w:val="ListParagraph"/>
        <w:numPr>
          <w:ilvl w:val="0"/>
          <w:numId w:val="1"/>
        </w:numPr>
        <w:rPr>
          <w:rFonts w:ascii="Arial" w:hAnsi="Arial" w:cs="Arial"/>
          <w:sz w:val="22"/>
          <w:szCs w:val="22"/>
        </w:rPr>
      </w:pPr>
      <w:r>
        <w:rPr>
          <w:rFonts w:ascii="Arial" w:hAnsi="Arial" w:cs="Arial"/>
          <w:sz w:val="22"/>
          <w:szCs w:val="22"/>
        </w:rPr>
        <w:t>Mapping consistent with frequency.</w:t>
      </w:r>
    </w:p>
    <w:p w14:paraId="668E5013" w14:textId="77777777" w:rsidR="003C5C1D" w:rsidRDefault="003C5C1D" w:rsidP="003C5C1D">
      <w:pPr>
        <w:pStyle w:val="ListParagraph"/>
        <w:rPr>
          <w:rFonts w:ascii="Arial" w:hAnsi="Arial" w:cs="Arial"/>
          <w:sz w:val="20"/>
        </w:rPr>
      </w:pPr>
      <w:r>
        <w:rPr>
          <w:rFonts w:ascii="Arial" w:hAnsi="Arial" w:cs="Arial"/>
          <w:sz w:val="20"/>
        </w:rPr>
        <w:t>Verify that mapping extents and flood elevations increase with lower frequencies (e.g., is 500-yr mapping “larger” than 100-yr mapping?)</w:t>
      </w:r>
    </w:p>
    <w:p w14:paraId="7CA2C450" w14:textId="77777777" w:rsidR="003C5C1D" w:rsidRPr="00EA7EDE" w:rsidRDefault="003C5C1D" w:rsidP="003C5C1D">
      <w:pPr>
        <w:pStyle w:val="ListParagraph"/>
        <w:rPr>
          <w:rFonts w:ascii="Arial" w:hAnsi="Arial" w:cs="Arial"/>
          <w:sz w:val="20"/>
        </w:rPr>
      </w:pPr>
    </w:p>
    <w:p w14:paraId="0B5221FC" w14:textId="77777777" w:rsidR="003C5C1D" w:rsidRPr="0072199E" w:rsidRDefault="003C5C1D" w:rsidP="003C5C1D">
      <w:pPr>
        <w:pStyle w:val="ListParagraph"/>
        <w:numPr>
          <w:ilvl w:val="0"/>
          <w:numId w:val="1"/>
        </w:numPr>
        <w:rPr>
          <w:rFonts w:ascii="Arial" w:hAnsi="Arial" w:cs="Arial"/>
          <w:sz w:val="22"/>
          <w:szCs w:val="22"/>
        </w:rPr>
      </w:pPr>
      <w:r>
        <w:rPr>
          <w:rFonts w:ascii="Arial" w:hAnsi="Arial" w:cs="Arial"/>
          <w:sz w:val="22"/>
          <w:szCs w:val="22"/>
        </w:rPr>
        <w:t>Miscellaneous comments</w:t>
      </w:r>
    </w:p>
    <w:p w14:paraId="68EE69D5" w14:textId="77777777" w:rsidR="003C5C1D" w:rsidRPr="0072199E" w:rsidRDefault="003C5C1D" w:rsidP="003C5C1D">
      <w:pPr>
        <w:jc w:val="left"/>
        <w:rPr>
          <w:rFonts w:ascii="Arial" w:hAnsi="Arial" w:cs="Arial"/>
          <w:sz w:val="22"/>
          <w:szCs w:val="22"/>
        </w:rPr>
      </w:pPr>
    </w:p>
    <w:p w14:paraId="581D1A81" w14:textId="77777777" w:rsidR="0072199E" w:rsidRPr="0072199E" w:rsidRDefault="0072199E" w:rsidP="00F11486">
      <w:pPr>
        <w:jc w:val="left"/>
        <w:rPr>
          <w:rFonts w:ascii="Arial" w:hAnsi="Arial" w:cs="Arial"/>
          <w:sz w:val="22"/>
          <w:szCs w:val="22"/>
        </w:rPr>
      </w:pPr>
    </w:p>
    <w:tbl>
      <w:tblPr>
        <w:tblStyle w:val="TableGrid"/>
        <w:tblW w:w="9445" w:type="dxa"/>
        <w:tblLook w:val="04A0" w:firstRow="1" w:lastRow="0" w:firstColumn="1" w:lastColumn="0" w:noHBand="0" w:noVBand="1"/>
      </w:tblPr>
      <w:tblGrid>
        <w:gridCol w:w="2337"/>
        <w:gridCol w:w="2337"/>
        <w:gridCol w:w="4771"/>
      </w:tblGrid>
      <w:tr w:rsidR="000B6E34" w:rsidRPr="0072199E" w14:paraId="0B25D3A6" w14:textId="77777777" w:rsidTr="000B6E34">
        <w:tc>
          <w:tcPr>
            <w:tcW w:w="2337" w:type="dxa"/>
          </w:tcPr>
          <w:p w14:paraId="31B8AA76" w14:textId="4246D6A0" w:rsidR="000B6E34" w:rsidRPr="0072199E" w:rsidRDefault="000B6E34" w:rsidP="0072199E">
            <w:pPr>
              <w:jc w:val="center"/>
              <w:rPr>
                <w:rFonts w:ascii="Arial" w:hAnsi="Arial" w:cs="Arial"/>
                <w:b/>
                <w:bCs/>
                <w:sz w:val="22"/>
                <w:szCs w:val="22"/>
              </w:rPr>
            </w:pPr>
            <w:r w:rsidRPr="0072199E">
              <w:rPr>
                <w:rFonts w:ascii="Arial" w:hAnsi="Arial" w:cs="Arial"/>
                <w:b/>
                <w:bCs/>
                <w:sz w:val="22"/>
                <w:szCs w:val="22"/>
              </w:rPr>
              <w:t>QC Round</w:t>
            </w:r>
          </w:p>
        </w:tc>
        <w:tc>
          <w:tcPr>
            <w:tcW w:w="2337" w:type="dxa"/>
          </w:tcPr>
          <w:p w14:paraId="14704F0E" w14:textId="7FE82834" w:rsidR="000B6E34" w:rsidRPr="0072199E" w:rsidRDefault="000B6E34" w:rsidP="0072199E">
            <w:pPr>
              <w:jc w:val="center"/>
              <w:rPr>
                <w:rFonts w:ascii="Arial" w:hAnsi="Arial" w:cs="Arial"/>
                <w:b/>
                <w:bCs/>
                <w:sz w:val="22"/>
                <w:szCs w:val="22"/>
              </w:rPr>
            </w:pPr>
            <w:r w:rsidRPr="0072199E">
              <w:rPr>
                <w:rFonts w:ascii="Arial" w:hAnsi="Arial" w:cs="Arial"/>
                <w:b/>
                <w:bCs/>
                <w:sz w:val="22"/>
                <w:szCs w:val="22"/>
              </w:rPr>
              <w:t>Date</w:t>
            </w:r>
          </w:p>
        </w:tc>
        <w:tc>
          <w:tcPr>
            <w:tcW w:w="4771" w:type="dxa"/>
          </w:tcPr>
          <w:p w14:paraId="33958BED" w14:textId="25663EDF" w:rsidR="000B6E34" w:rsidRPr="0072199E" w:rsidRDefault="0072199E" w:rsidP="0072199E">
            <w:pPr>
              <w:jc w:val="center"/>
              <w:rPr>
                <w:rFonts w:ascii="Arial" w:hAnsi="Arial" w:cs="Arial"/>
                <w:b/>
                <w:bCs/>
                <w:sz w:val="22"/>
                <w:szCs w:val="22"/>
              </w:rPr>
            </w:pPr>
            <w:r w:rsidRPr="0072199E">
              <w:rPr>
                <w:rFonts w:ascii="Arial" w:hAnsi="Arial" w:cs="Arial"/>
                <w:b/>
                <w:bCs/>
                <w:sz w:val="22"/>
                <w:szCs w:val="22"/>
              </w:rPr>
              <w:t>Comment</w:t>
            </w:r>
          </w:p>
        </w:tc>
      </w:tr>
      <w:tr w:rsidR="000B6E34" w:rsidRPr="0072199E" w14:paraId="4C1FD893" w14:textId="77777777" w:rsidTr="000B6E34">
        <w:tc>
          <w:tcPr>
            <w:tcW w:w="2337" w:type="dxa"/>
          </w:tcPr>
          <w:p w14:paraId="70209899" w14:textId="67F845E5" w:rsidR="000B6E34" w:rsidRPr="0072199E" w:rsidRDefault="000B6E34">
            <w:pPr>
              <w:rPr>
                <w:rFonts w:ascii="Arial" w:hAnsi="Arial" w:cs="Arial"/>
                <w:sz w:val="22"/>
                <w:szCs w:val="22"/>
              </w:rPr>
            </w:pPr>
            <w:r w:rsidRPr="0072199E">
              <w:rPr>
                <w:rFonts w:ascii="Arial" w:hAnsi="Arial" w:cs="Arial"/>
                <w:sz w:val="22"/>
                <w:szCs w:val="22"/>
              </w:rPr>
              <w:t>QC 1 sent</w:t>
            </w:r>
          </w:p>
        </w:tc>
        <w:tc>
          <w:tcPr>
            <w:tcW w:w="2337" w:type="dxa"/>
          </w:tcPr>
          <w:p w14:paraId="2D8B1F31" w14:textId="2FC47712" w:rsidR="000B6E34" w:rsidRPr="0072199E" w:rsidRDefault="000B6E34" w:rsidP="0072199E">
            <w:pPr>
              <w:jc w:val="center"/>
              <w:rPr>
                <w:rFonts w:ascii="Arial" w:hAnsi="Arial" w:cs="Arial"/>
                <w:sz w:val="22"/>
                <w:szCs w:val="22"/>
              </w:rPr>
            </w:pPr>
          </w:p>
        </w:tc>
        <w:tc>
          <w:tcPr>
            <w:tcW w:w="4771" w:type="dxa"/>
          </w:tcPr>
          <w:p w14:paraId="4D386D26" w14:textId="5DF32CA4" w:rsidR="000B6E34" w:rsidRPr="0072199E" w:rsidRDefault="000B6E34">
            <w:pPr>
              <w:rPr>
                <w:rFonts w:ascii="Arial" w:hAnsi="Arial" w:cs="Arial"/>
                <w:sz w:val="22"/>
                <w:szCs w:val="22"/>
              </w:rPr>
            </w:pPr>
          </w:p>
        </w:tc>
      </w:tr>
      <w:tr w:rsidR="000B6E34" w:rsidRPr="0072199E" w14:paraId="4DB73897" w14:textId="77777777" w:rsidTr="000B6E34">
        <w:tc>
          <w:tcPr>
            <w:tcW w:w="2337" w:type="dxa"/>
          </w:tcPr>
          <w:p w14:paraId="7CC44E86" w14:textId="6E128565" w:rsidR="000B6E34" w:rsidRPr="0072199E" w:rsidRDefault="000B6E34">
            <w:pPr>
              <w:rPr>
                <w:rFonts w:ascii="Arial" w:hAnsi="Arial" w:cs="Arial"/>
                <w:sz w:val="22"/>
                <w:szCs w:val="22"/>
              </w:rPr>
            </w:pPr>
            <w:r w:rsidRPr="0072199E">
              <w:rPr>
                <w:rFonts w:ascii="Arial" w:hAnsi="Arial" w:cs="Arial"/>
                <w:sz w:val="22"/>
                <w:szCs w:val="22"/>
              </w:rPr>
              <w:t>QC 1 complete</w:t>
            </w:r>
          </w:p>
        </w:tc>
        <w:tc>
          <w:tcPr>
            <w:tcW w:w="2337" w:type="dxa"/>
          </w:tcPr>
          <w:p w14:paraId="120563B1" w14:textId="146DEB7C" w:rsidR="000B6E34" w:rsidRPr="0072199E" w:rsidRDefault="00B10287" w:rsidP="0072199E">
            <w:pPr>
              <w:jc w:val="center"/>
              <w:rPr>
                <w:rFonts w:ascii="Arial" w:hAnsi="Arial" w:cs="Arial"/>
                <w:sz w:val="22"/>
                <w:szCs w:val="22"/>
              </w:rPr>
            </w:pPr>
            <w:r>
              <w:rPr>
                <w:rFonts w:ascii="Arial" w:hAnsi="Arial" w:cs="Arial"/>
                <w:sz w:val="22"/>
                <w:szCs w:val="22"/>
              </w:rPr>
              <w:t>9</w:t>
            </w:r>
            <w:r w:rsidR="000B6E34" w:rsidRPr="0072199E">
              <w:rPr>
                <w:rFonts w:ascii="Arial" w:hAnsi="Arial" w:cs="Arial"/>
                <w:sz w:val="22"/>
                <w:szCs w:val="22"/>
              </w:rPr>
              <w:t>/</w:t>
            </w:r>
            <w:r w:rsidR="0049255F">
              <w:rPr>
                <w:rFonts w:ascii="Arial" w:hAnsi="Arial" w:cs="Arial"/>
                <w:sz w:val="22"/>
                <w:szCs w:val="22"/>
              </w:rPr>
              <w:t>2</w:t>
            </w:r>
            <w:r w:rsidR="000B6E34" w:rsidRPr="0072199E">
              <w:rPr>
                <w:rFonts w:ascii="Arial" w:hAnsi="Arial" w:cs="Arial"/>
                <w:sz w:val="22"/>
                <w:szCs w:val="22"/>
              </w:rPr>
              <w:t>/2021</w:t>
            </w:r>
          </w:p>
        </w:tc>
        <w:tc>
          <w:tcPr>
            <w:tcW w:w="4771" w:type="dxa"/>
          </w:tcPr>
          <w:p w14:paraId="73CE3E43" w14:textId="77777777" w:rsidR="000B6E34" w:rsidRPr="0072199E" w:rsidRDefault="000B6E34">
            <w:pPr>
              <w:rPr>
                <w:rFonts w:ascii="Arial" w:hAnsi="Arial" w:cs="Arial"/>
                <w:sz w:val="22"/>
                <w:szCs w:val="22"/>
              </w:rPr>
            </w:pPr>
          </w:p>
        </w:tc>
      </w:tr>
      <w:tr w:rsidR="000B6E34" w:rsidRPr="0072199E" w14:paraId="1539B2B4" w14:textId="77777777" w:rsidTr="000B6E34">
        <w:tc>
          <w:tcPr>
            <w:tcW w:w="2337" w:type="dxa"/>
          </w:tcPr>
          <w:p w14:paraId="0902CBBB" w14:textId="2BC766A1" w:rsidR="000B6E34" w:rsidRPr="0072199E" w:rsidRDefault="000B6E34">
            <w:pPr>
              <w:rPr>
                <w:rFonts w:ascii="Arial" w:hAnsi="Arial" w:cs="Arial"/>
                <w:sz w:val="22"/>
                <w:szCs w:val="22"/>
              </w:rPr>
            </w:pPr>
            <w:r w:rsidRPr="0072199E">
              <w:rPr>
                <w:rFonts w:ascii="Arial" w:hAnsi="Arial" w:cs="Arial"/>
                <w:sz w:val="22"/>
                <w:szCs w:val="22"/>
              </w:rPr>
              <w:t>QC 2 sent</w:t>
            </w:r>
          </w:p>
        </w:tc>
        <w:tc>
          <w:tcPr>
            <w:tcW w:w="2337" w:type="dxa"/>
          </w:tcPr>
          <w:p w14:paraId="4B4E745D" w14:textId="77777777" w:rsidR="000B6E34" w:rsidRPr="0072199E" w:rsidRDefault="000B6E34" w:rsidP="0072199E">
            <w:pPr>
              <w:jc w:val="center"/>
              <w:rPr>
                <w:rFonts w:ascii="Arial" w:hAnsi="Arial" w:cs="Arial"/>
                <w:sz w:val="22"/>
                <w:szCs w:val="22"/>
              </w:rPr>
            </w:pPr>
          </w:p>
        </w:tc>
        <w:tc>
          <w:tcPr>
            <w:tcW w:w="4771" w:type="dxa"/>
          </w:tcPr>
          <w:p w14:paraId="1BD2ECCD" w14:textId="77777777" w:rsidR="000B6E34" w:rsidRPr="0072199E" w:rsidRDefault="000B6E34">
            <w:pPr>
              <w:rPr>
                <w:rFonts w:ascii="Arial" w:hAnsi="Arial" w:cs="Arial"/>
                <w:sz w:val="22"/>
                <w:szCs w:val="22"/>
              </w:rPr>
            </w:pPr>
          </w:p>
        </w:tc>
      </w:tr>
      <w:tr w:rsidR="000B6E34" w:rsidRPr="0072199E" w14:paraId="55EAB7F2" w14:textId="77777777" w:rsidTr="000B6E34">
        <w:tc>
          <w:tcPr>
            <w:tcW w:w="2337" w:type="dxa"/>
          </w:tcPr>
          <w:p w14:paraId="39048E85" w14:textId="412F3F9E" w:rsidR="000B6E34" w:rsidRPr="0072199E" w:rsidRDefault="000B6E34" w:rsidP="000B6E34">
            <w:pPr>
              <w:rPr>
                <w:rFonts w:ascii="Arial" w:hAnsi="Arial" w:cs="Arial"/>
                <w:sz w:val="22"/>
                <w:szCs w:val="22"/>
              </w:rPr>
            </w:pPr>
            <w:r w:rsidRPr="0072199E">
              <w:rPr>
                <w:rFonts w:ascii="Arial" w:hAnsi="Arial" w:cs="Arial"/>
                <w:sz w:val="22"/>
                <w:szCs w:val="22"/>
              </w:rPr>
              <w:t>QC 2 complete</w:t>
            </w:r>
          </w:p>
        </w:tc>
        <w:tc>
          <w:tcPr>
            <w:tcW w:w="2337" w:type="dxa"/>
          </w:tcPr>
          <w:p w14:paraId="7EDC662B" w14:textId="77777777" w:rsidR="000B6E34" w:rsidRPr="0072199E" w:rsidRDefault="000B6E34" w:rsidP="0072199E">
            <w:pPr>
              <w:jc w:val="center"/>
              <w:rPr>
                <w:rFonts w:ascii="Arial" w:hAnsi="Arial" w:cs="Arial"/>
                <w:sz w:val="22"/>
                <w:szCs w:val="22"/>
              </w:rPr>
            </w:pPr>
          </w:p>
        </w:tc>
        <w:tc>
          <w:tcPr>
            <w:tcW w:w="4771" w:type="dxa"/>
          </w:tcPr>
          <w:p w14:paraId="6848885D" w14:textId="77777777" w:rsidR="000B6E34" w:rsidRPr="0072199E" w:rsidRDefault="000B6E34" w:rsidP="000B6E34">
            <w:pPr>
              <w:rPr>
                <w:rFonts w:ascii="Arial" w:hAnsi="Arial" w:cs="Arial"/>
                <w:sz w:val="22"/>
                <w:szCs w:val="22"/>
              </w:rPr>
            </w:pPr>
          </w:p>
        </w:tc>
      </w:tr>
    </w:tbl>
    <w:p w14:paraId="065D0C68" w14:textId="3AB1B85D" w:rsidR="00E50997" w:rsidRPr="0072199E" w:rsidRDefault="00E50997">
      <w:pPr>
        <w:rPr>
          <w:rFonts w:ascii="Arial" w:hAnsi="Arial" w:cs="Arial"/>
          <w:sz w:val="22"/>
          <w:szCs w:val="22"/>
        </w:rPr>
      </w:pPr>
    </w:p>
    <w:tbl>
      <w:tblPr>
        <w:tblStyle w:val="TableGrid"/>
        <w:tblW w:w="10530" w:type="dxa"/>
        <w:tblInd w:w="-545" w:type="dxa"/>
        <w:tblLook w:val="04A0" w:firstRow="1" w:lastRow="0" w:firstColumn="1" w:lastColumn="0" w:noHBand="0" w:noVBand="1"/>
      </w:tblPr>
      <w:tblGrid>
        <w:gridCol w:w="1484"/>
        <w:gridCol w:w="9046"/>
      </w:tblGrid>
      <w:tr w:rsidR="0072199E" w:rsidRPr="0072199E" w14:paraId="56331FFB" w14:textId="77777777" w:rsidTr="003D1027">
        <w:tc>
          <w:tcPr>
            <w:tcW w:w="1484" w:type="dxa"/>
          </w:tcPr>
          <w:p w14:paraId="41C5D875" w14:textId="0D1A4C6D" w:rsidR="0072199E" w:rsidRPr="0072199E" w:rsidRDefault="0072199E" w:rsidP="0072199E">
            <w:pPr>
              <w:jc w:val="center"/>
              <w:rPr>
                <w:rFonts w:ascii="Arial" w:hAnsi="Arial" w:cs="Arial"/>
                <w:sz w:val="20"/>
              </w:rPr>
            </w:pPr>
            <w:r w:rsidRPr="0072199E">
              <w:rPr>
                <w:rFonts w:ascii="Arial" w:hAnsi="Arial" w:cs="Arial"/>
                <w:sz w:val="20"/>
              </w:rPr>
              <w:t>QC Item</w:t>
            </w:r>
          </w:p>
        </w:tc>
        <w:tc>
          <w:tcPr>
            <w:tcW w:w="9046" w:type="dxa"/>
          </w:tcPr>
          <w:p w14:paraId="5E0DE5BB" w14:textId="2A715D26" w:rsidR="0072199E" w:rsidRPr="0072199E" w:rsidRDefault="0072199E" w:rsidP="0072199E">
            <w:pPr>
              <w:jc w:val="center"/>
              <w:rPr>
                <w:rFonts w:ascii="Arial" w:hAnsi="Arial" w:cs="Arial"/>
                <w:sz w:val="20"/>
              </w:rPr>
            </w:pPr>
            <w:r w:rsidRPr="0072199E">
              <w:rPr>
                <w:rFonts w:ascii="Arial" w:hAnsi="Arial" w:cs="Arial"/>
                <w:sz w:val="20"/>
              </w:rPr>
              <w:t>Comments and figures</w:t>
            </w:r>
          </w:p>
        </w:tc>
      </w:tr>
      <w:tr w:rsidR="0072199E" w:rsidRPr="0072199E" w14:paraId="22FCD8A2" w14:textId="77777777" w:rsidTr="003D1027">
        <w:tc>
          <w:tcPr>
            <w:tcW w:w="1484" w:type="dxa"/>
          </w:tcPr>
          <w:p w14:paraId="025ED35A" w14:textId="436E3F14" w:rsidR="0072199E" w:rsidRPr="0072199E" w:rsidRDefault="00151847" w:rsidP="0072199E">
            <w:pPr>
              <w:jc w:val="left"/>
              <w:rPr>
                <w:rFonts w:ascii="Arial" w:hAnsi="Arial" w:cs="Arial"/>
                <w:sz w:val="20"/>
              </w:rPr>
            </w:pPr>
            <w:r>
              <w:rPr>
                <w:rFonts w:ascii="Arial" w:hAnsi="Arial" w:cs="Arial"/>
                <w:sz w:val="20"/>
              </w:rPr>
              <w:t xml:space="preserve">1. </w:t>
            </w:r>
            <w:r w:rsidR="0072199E" w:rsidRPr="0072199E">
              <w:rPr>
                <w:rFonts w:ascii="Arial" w:hAnsi="Arial" w:cs="Arial"/>
                <w:sz w:val="20"/>
              </w:rPr>
              <w:t>Comparison with effective mapping</w:t>
            </w:r>
          </w:p>
        </w:tc>
        <w:tc>
          <w:tcPr>
            <w:tcW w:w="9046" w:type="dxa"/>
          </w:tcPr>
          <w:p w14:paraId="5C50DA46" w14:textId="1C36BD55" w:rsidR="0072199E" w:rsidRDefault="00151847" w:rsidP="0072199E">
            <w:pPr>
              <w:jc w:val="left"/>
              <w:rPr>
                <w:rFonts w:ascii="Arial" w:hAnsi="Arial" w:cs="Arial"/>
                <w:sz w:val="20"/>
              </w:rPr>
            </w:pPr>
            <w:r>
              <w:rPr>
                <w:rFonts w:ascii="Arial" w:hAnsi="Arial" w:cs="Arial"/>
                <w:sz w:val="20"/>
              </w:rPr>
              <w:t>1.1</w:t>
            </w:r>
            <w:r w:rsidR="00DA6A69">
              <w:rPr>
                <w:rFonts w:ascii="Arial" w:hAnsi="Arial" w:cs="Arial"/>
                <w:sz w:val="20"/>
              </w:rPr>
              <w:t xml:space="preserve"> BLE mapping matches effective boundaries well (within BLE modeling limitations). Some exceptions include disconnected </w:t>
            </w:r>
            <w:r w:rsidR="00955F4C">
              <w:rPr>
                <w:rFonts w:ascii="Arial" w:hAnsi="Arial" w:cs="Arial"/>
                <w:sz w:val="20"/>
              </w:rPr>
              <w:t>mapping or significantly larger or narrower areas. If BLE mapping will overwrite Zone As, we should verify connectivity, particularly in populated areas (see figure below).</w:t>
            </w:r>
          </w:p>
          <w:p w14:paraId="19137BA3" w14:textId="1B7ACC19" w:rsidR="00955F4C" w:rsidRDefault="00955F4C" w:rsidP="0072199E">
            <w:pPr>
              <w:jc w:val="left"/>
              <w:rPr>
                <w:rFonts w:ascii="Arial" w:hAnsi="Arial" w:cs="Arial"/>
                <w:sz w:val="20"/>
              </w:rPr>
            </w:pPr>
          </w:p>
          <w:p w14:paraId="50F4912E" w14:textId="382D181D" w:rsidR="00955F4C" w:rsidRDefault="00955F4C" w:rsidP="0072199E">
            <w:pPr>
              <w:jc w:val="left"/>
              <w:rPr>
                <w:rFonts w:ascii="Arial" w:hAnsi="Arial" w:cs="Arial"/>
                <w:sz w:val="20"/>
              </w:rPr>
            </w:pPr>
            <w:r w:rsidRPr="00955F4C">
              <w:rPr>
                <w:rFonts w:ascii="Arial" w:hAnsi="Arial" w:cs="Arial"/>
                <w:noProof/>
                <w:sz w:val="20"/>
              </w:rPr>
              <w:lastRenderedPageBreak/>
              <w:drawing>
                <wp:inline distT="0" distB="0" distL="0" distR="0" wp14:anchorId="3502EFFF" wp14:editId="49252BAE">
                  <wp:extent cx="4772625" cy="39624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99055" cy="3984343"/>
                          </a:xfrm>
                          <a:prstGeom prst="rect">
                            <a:avLst/>
                          </a:prstGeom>
                        </pic:spPr>
                      </pic:pic>
                    </a:graphicData>
                  </a:graphic>
                </wp:inline>
              </w:drawing>
            </w:r>
          </w:p>
          <w:p w14:paraId="37E05BD0" w14:textId="4E3FC625" w:rsidR="00AB36AE" w:rsidRDefault="00AB36AE" w:rsidP="0072199E">
            <w:pPr>
              <w:jc w:val="left"/>
              <w:rPr>
                <w:rFonts w:ascii="Arial" w:hAnsi="Arial" w:cs="Arial"/>
                <w:sz w:val="20"/>
              </w:rPr>
            </w:pPr>
          </w:p>
          <w:p w14:paraId="7FA15261" w14:textId="5A068B2D" w:rsidR="00FE6129" w:rsidRDefault="00FE6129" w:rsidP="0072199E">
            <w:pPr>
              <w:jc w:val="left"/>
              <w:rPr>
                <w:rFonts w:ascii="Arial" w:hAnsi="Arial" w:cs="Arial"/>
                <w:sz w:val="20"/>
              </w:rPr>
            </w:pPr>
            <w:r>
              <w:rPr>
                <w:rFonts w:ascii="Arial" w:hAnsi="Arial" w:cs="Arial"/>
                <w:sz w:val="20"/>
              </w:rPr>
              <w:t>1.2 Effective data provides more mapping than other HUCs which helps verify flowpaths and overal</w:t>
            </w:r>
            <w:r w:rsidR="00C37677">
              <w:rPr>
                <w:rFonts w:ascii="Arial" w:hAnsi="Arial" w:cs="Arial"/>
                <w:sz w:val="20"/>
              </w:rPr>
              <w:t xml:space="preserve">l </w:t>
            </w:r>
            <w:r w:rsidR="00B359D4">
              <w:rPr>
                <w:rFonts w:ascii="Arial" w:hAnsi="Arial" w:cs="Arial"/>
                <w:sz w:val="20"/>
              </w:rPr>
              <w:t xml:space="preserve">BLE mapping </w:t>
            </w:r>
            <w:r w:rsidR="00C37677">
              <w:rPr>
                <w:rFonts w:ascii="Arial" w:hAnsi="Arial" w:cs="Arial"/>
                <w:sz w:val="20"/>
              </w:rPr>
              <w:t>consistency</w:t>
            </w:r>
            <w:r w:rsidR="00B359D4">
              <w:rPr>
                <w:rFonts w:ascii="Arial" w:hAnsi="Arial" w:cs="Arial"/>
                <w:sz w:val="20"/>
              </w:rPr>
              <w:t>. BLE mapping appears</w:t>
            </w:r>
            <w:r w:rsidR="00F77F68">
              <w:rPr>
                <w:rFonts w:ascii="Arial" w:hAnsi="Arial" w:cs="Arial"/>
                <w:sz w:val="20"/>
              </w:rPr>
              <w:t xml:space="preserve"> </w:t>
            </w:r>
            <w:r w:rsidR="00B359D4">
              <w:rPr>
                <w:rFonts w:ascii="Arial" w:hAnsi="Arial" w:cs="Arial"/>
                <w:sz w:val="20"/>
              </w:rPr>
              <w:t>reasonable</w:t>
            </w:r>
            <w:r w:rsidR="00FF761A">
              <w:rPr>
                <w:rFonts w:ascii="Arial" w:hAnsi="Arial" w:cs="Arial"/>
                <w:sz w:val="20"/>
              </w:rPr>
              <w:t>. D</w:t>
            </w:r>
            <w:r w:rsidR="00B359D4">
              <w:rPr>
                <w:rFonts w:ascii="Arial" w:hAnsi="Arial" w:cs="Arial"/>
                <w:sz w:val="20"/>
              </w:rPr>
              <w:t>ifferences with respect to effective data and additional flooding areas</w:t>
            </w:r>
            <w:r w:rsidR="00FF761A">
              <w:rPr>
                <w:rFonts w:ascii="Arial" w:hAnsi="Arial" w:cs="Arial"/>
                <w:sz w:val="20"/>
              </w:rPr>
              <w:t xml:space="preserve"> </w:t>
            </w:r>
            <w:r w:rsidR="00F77F68">
              <w:rPr>
                <w:rFonts w:ascii="Arial" w:hAnsi="Arial" w:cs="Arial"/>
                <w:sz w:val="20"/>
              </w:rPr>
              <w:t xml:space="preserve">are due </w:t>
            </w:r>
            <w:r w:rsidR="00FF761A">
              <w:rPr>
                <w:rFonts w:ascii="Arial" w:hAnsi="Arial" w:cs="Arial"/>
                <w:sz w:val="20"/>
              </w:rPr>
              <w:t>to the rain-on-grid boundary condition and the model domain.</w:t>
            </w:r>
          </w:p>
          <w:p w14:paraId="481625CC" w14:textId="14B4E4E5" w:rsidR="00910DDD" w:rsidRDefault="00910DDD" w:rsidP="0072199E">
            <w:pPr>
              <w:jc w:val="left"/>
              <w:rPr>
                <w:rFonts w:ascii="Arial" w:hAnsi="Arial" w:cs="Arial"/>
                <w:sz w:val="20"/>
              </w:rPr>
            </w:pPr>
          </w:p>
          <w:p w14:paraId="7ABDDA3D" w14:textId="68DE9239" w:rsidR="00910DDD" w:rsidRDefault="00910DDD" w:rsidP="0072199E">
            <w:pPr>
              <w:jc w:val="left"/>
              <w:rPr>
                <w:rFonts w:ascii="Arial" w:hAnsi="Arial" w:cs="Arial"/>
                <w:sz w:val="20"/>
              </w:rPr>
            </w:pPr>
            <w:r>
              <w:rPr>
                <w:rFonts w:ascii="Arial" w:hAnsi="Arial" w:cs="Arial"/>
                <w:sz w:val="20"/>
              </w:rPr>
              <w:t xml:space="preserve">1.3 </w:t>
            </w:r>
            <w:r>
              <w:rPr>
                <w:rFonts w:ascii="Arial" w:hAnsi="Arial" w:cs="Arial"/>
                <w:sz w:val="20"/>
              </w:rPr>
              <w:t>The NFHL layer provided for QC did not include Victoria County.</w:t>
            </w:r>
            <w:r>
              <w:rPr>
                <w:rFonts w:ascii="Arial" w:hAnsi="Arial" w:cs="Arial"/>
                <w:sz w:val="20"/>
              </w:rPr>
              <w:t xml:space="preserve"> Verify reasonableness, if possible.</w:t>
            </w:r>
          </w:p>
          <w:p w14:paraId="0ADEDE25" w14:textId="7647B464" w:rsidR="00AB36AE" w:rsidRPr="0072199E" w:rsidRDefault="00AB36AE" w:rsidP="008532AF">
            <w:pPr>
              <w:jc w:val="left"/>
              <w:rPr>
                <w:rFonts w:ascii="Arial" w:hAnsi="Arial" w:cs="Arial"/>
                <w:sz w:val="20"/>
              </w:rPr>
            </w:pPr>
          </w:p>
        </w:tc>
      </w:tr>
      <w:tr w:rsidR="0072199E" w:rsidRPr="0072199E" w14:paraId="5D6B7627" w14:textId="77777777" w:rsidTr="003D1027">
        <w:tc>
          <w:tcPr>
            <w:tcW w:w="1484" w:type="dxa"/>
          </w:tcPr>
          <w:p w14:paraId="590F893F" w14:textId="16AB2A8E" w:rsidR="0072199E" w:rsidRPr="0072199E" w:rsidRDefault="00151847" w:rsidP="0072199E">
            <w:pPr>
              <w:jc w:val="left"/>
              <w:rPr>
                <w:rFonts w:ascii="Arial" w:hAnsi="Arial" w:cs="Arial"/>
                <w:sz w:val="20"/>
              </w:rPr>
            </w:pPr>
            <w:r>
              <w:rPr>
                <w:rFonts w:ascii="Arial" w:hAnsi="Arial" w:cs="Arial"/>
                <w:sz w:val="20"/>
              </w:rPr>
              <w:lastRenderedPageBreak/>
              <w:t xml:space="preserve">2. </w:t>
            </w:r>
            <w:r w:rsidR="0072199E" w:rsidRPr="0072199E">
              <w:rPr>
                <w:rFonts w:ascii="Arial" w:hAnsi="Arial" w:cs="Arial"/>
                <w:sz w:val="20"/>
              </w:rPr>
              <w:t>Mapping near downstream boundary condition</w:t>
            </w:r>
          </w:p>
        </w:tc>
        <w:tc>
          <w:tcPr>
            <w:tcW w:w="9046" w:type="dxa"/>
          </w:tcPr>
          <w:p w14:paraId="6081D9BF" w14:textId="1A41E9CD" w:rsidR="003A1862" w:rsidRDefault="003A1862" w:rsidP="0072199E">
            <w:pPr>
              <w:jc w:val="left"/>
              <w:rPr>
                <w:rFonts w:ascii="Arial" w:hAnsi="Arial" w:cs="Arial"/>
                <w:sz w:val="20"/>
              </w:rPr>
            </w:pPr>
            <w:r>
              <w:rPr>
                <w:rFonts w:ascii="Arial" w:hAnsi="Arial" w:cs="Arial"/>
                <w:sz w:val="20"/>
              </w:rPr>
              <w:t>Because we split LSA HUC into two models, the review looks at two downstream boundary conditions.</w:t>
            </w:r>
          </w:p>
          <w:p w14:paraId="3060BDE6" w14:textId="77777777" w:rsidR="003A1862" w:rsidRDefault="003A1862" w:rsidP="0072199E">
            <w:pPr>
              <w:jc w:val="left"/>
              <w:rPr>
                <w:rFonts w:ascii="Arial" w:hAnsi="Arial" w:cs="Arial"/>
                <w:sz w:val="20"/>
              </w:rPr>
            </w:pPr>
          </w:p>
          <w:p w14:paraId="0DAFC734" w14:textId="404CFFB6" w:rsidR="0072199E" w:rsidRDefault="00151847" w:rsidP="0072199E">
            <w:pPr>
              <w:jc w:val="left"/>
              <w:rPr>
                <w:rFonts w:ascii="Arial" w:hAnsi="Arial" w:cs="Arial"/>
                <w:sz w:val="20"/>
              </w:rPr>
            </w:pPr>
            <w:r>
              <w:rPr>
                <w:rFonts w:ascii="Arial" w:hAnsi="Arial" w:cs="Arial"/>
                <w:sz w:val="20"/>
              </w:rPr>
              <w:t>2.1</w:t>
            </w:r>
            <w:r w:rsidR="00C9175D">
              <w:rPr>
                <w:rFonts w:ascii="Arial" w:hAnsi="Arial" w:cs="Arial"/>
                <w:sz w:val="20"/>
              </w:rPr>
              <w:t xml:space="preserve"> </w:t>
            </w:r>
            <w:r w:rsidR="0049527D">
              <w:rPr>
                <w:rFonts w:ascii="Arial" w:hAnsi="Arial" w:cs="Arial"/>
                <w:sz w:val="20"/>
              </w:rPr>
              <w:t>M</w:t>
            </w:r>
            <w:r w:rsidR="003A1862">
              <w:rPr>
                <w:rFonts w:ascii="Arial" w:hAnsi="Arial" w:cs="Arial"/>
                <w:sz w:val="20"/>
              </w:rPr>
              <w:t xml:space="preserve">apping between upper and lower LSA reaches shows some differences. The San Antonio River lower reach is wider than the upper reach. </w:t>
            </w:r>
            <w:r w:rsidR="00AF5DBA">
              <w:rPr>
                <w:rFonts w:ascii="Arial" w:hAnsi="Arial" w:cs="Arial"/>
                <w:sz w:val="20"/>
              </w:rPr>
              <w:t xml:space="preserve">Ensure proper tie-in. If modeling results are consistent, I suggest tapering the mapping of two areas, that extends for a “significant” distance. </w:t>
            </w:r>
            <w:r w:rsidR="003A1862">
              <w:rPr>
                <w:rFonts w:ascii="Arial" w:hAnsi="Arial" w:cs="Arial"/>
                <w:sz w:val="20"/>
              </w:rPr>
              <w:t>See figures below.</w:t>
            </w:r>
          </w:p>
          <w:p w14:paraId="7C84D1EB" w14:textId="172CB31A" w:rsidR="0073470E" w:rsidRDefault="0073470E" w:rsidP="0072199E">
            <w:pPr>
              <w:jc w:val="left"/>
              <w:rPr>
                <w:rFonts w:ascii="Arial" w:hAnsi="Arial" w:cs="Arial"/>
                <w:sz w:val="20"/>
              </w:rPr>
            </w:pPr>
          </w:p>
          <w:p w14:paraId="28DFAC36" w14:textId="4210D4AE" w:rsidR="003A1862" w:rsidRDefault="003A1862" w:rsidP="0072199E">
            <w:pPr>
              <w:jc w:val="left"/>
              <w:rPr>
                <w:rFonts w:ascii="Arial" w:hAnsi="Arial" w:cs="Arial"/>
                <w:sz w:val="20"/>
              </w:rPr>
            </w:pPr>
            <w:r w:rsidRPr="003A1862">
              <w:rPr>
                <w:rFonts w:ascii="Arial" w:hAnsi="Arial" w:cs="Arial"/>
                <w:noProof/>
                <w:sz w:val="20"/>
              </w:rPr>
              <w:lastRenderedPageBreak/>
              <w:drawing>
                <wp:inline distT="0" distB="0" distL="0" distR="0" wp14:anchorId="2D7A3BD8" wp14:editId="5E2BCAD9">
                  <wp:extent cx="2257189" cy="21621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76103" cy="2180293"/>
                          </a:xfrm>
                          <a:prstGeom prst="rect">
                            <a:avLst/>
                          </a:prstGeom>
                        </pic:spPr>
                      </pic:pic>
                    </a:graphicData>
                  </a:graphic>
                </wp:inline>
              </w:drawing>
            </w:r>
            <w:r>
              <w:rPr>
                <w:rFonts w:ascii="Arial" w:hAnsi="Arial" w:cs="Arial"/>
                <w:sz w:val="20"/>
              </w:rPr>
              <w:t xml:space="preserve">    </w:t>
            </w:r>
            <w:r w:rsidRPr="003A1862">
              <w:rPr>
                <w:rFonts w:ascii="Arial" w:hAnsi="Arial" w:cs="Arial"/>
                <w:noProof/>
                <w:sz w:val="20"/>
              </w:rPr>
              <w:drawing>
                <wp:inline distT="0" distB="0" distL="0" distR="0" wp14:anchorId="6FD83330" wp14:editId="39D5CA69">
                  <wp:extent cx="2204005" cy="21526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22419" cy="2170635"/>
                          </a:xfrm>
                          <a:prstGeom prst="rect">
                            <a:avLst/>
                          </a:prstGeom>
                        </pic:spPr>
                      </pic:pic>
                    </a:graphicData>
                  </a:graphic>
                </wp:inline>
              </w:drawing>
            </w:r>
          </w:p>
          <w:p w14:paraId="30C06296" w14:textId="635EF5C9" w:rsidR="00486827" w:rsidRDefault="00486827" w:rsidP="0072199E">
            <w:pPr>
              <w:jc w:val="left"/>
              <w:rPr>
                <w:rFonts w:ascii="Arial" w:hAnsi="Arial" w:cs="Arial"/>
                <w:sz w:val="20"/>
              </w:rPr>
            </w:pPr>
          </w:p>
          <w:p w14:paraId="44893580" w14:textId="4C2F32CE" w:rsidR="00486827" w:rsidRDefault="0049527D" w:rsidP="0072199E">
            <w:pPr>
              <w:jc w:val="left"/>
              <w:rPr>
                <w:rFonts w:ascii="Arial" w:hAnsi="Arial" w:cs="Arial"/>
                <w:sz w:val="20"/>
              </w:rPr>
            </w:pPr>
            <w:r>
              <w:rPr>
                <w:rFonts w:ascii="Arial" w:hAnsi="Arial" w:cs="Arial"/>
                <w:sz w:val="20"/>
              </w:rPr>
              <w:t xml:space="preserve">2.2 Mapping at the downstream most end will tie-in with coastal flood hazards along the San Antonio River and Guadalupe River’s main channel, as necessary. </w:t>
            </w:r>
            <w:r w:rsidR="00733218">
              <w:rPr>
                <w:rFonts w:ascii="Arial" w:hAnsi="Arial" w:cs="Arial"/>
                <w:sz w:val="20"/>
              </w:rPr>
              <w:t xml:space="preserve">Mapping of the peninsula west of Hynes Bay and San Antonio Bay (including Aransas National Wildlife Refuge and town of </w:t>
            </w:r>
            <w:proofErr w:type="spellStart"/>
            <w:r w:rsidR="00733218">
              <w:rPr>
                <w:rFonts w:ascii="Arial" w:hAnsi="Arial" w:cs="Arial"/>
                <w:sz w:val="20"/>
              </w:rPr>
              <w:t>Austwell</w:t>
            </w:r>
            <w:proofErr w:type="spellEnd"/>
            <w:r w:rsidR="00733218">
              <w:rPr>
                <w:rFonts w:ascii="Arial" w:hAnsi="Arial" w:cs="Arial"/>
                <w:sz w:val="20"/>
              </w:rPr>
              <w:t>) looks correct.</w:t>
            </w:r>
          </w:p>
          <w:p w14:paraId="0C487D3C" w14:textId="4D07FF2E" w:rsidR="0073470E" w:rsidRDefault="0073470E" w:rsidP="0072199E">
            <w:pPr>
              <w:jc w:val="left"/>
              <w:rPr>
                <w:rFonts w:ascii="Arial" w:hAnsi="Arial" w:cs="Arial"/>
                <w:sz w:val="20"/>
              </w:rPr>
            </w:pPr>
          </w:p>
          <w:p w14:paraId="44110EA4" w14:textId="2A3D49E4" w:rsidR="00486827" w:rsidRPr="0072199E" w:rsidRDefault="00486827" w:rsidP="0072199E">
            <w:pPr>
              <w:jc w:val="left"/>
              <w:rPr>
                <w:rFonts w:ascii="Arial" w:hAnsi="Arial" w:cs="Arial"/>
                <w:sz w:val="20"/>
              </w:rPr>
            </w:pPr>
          </w:p>
        </w:tc>
      </w:tr>
      <w:tr w:rsidR="0072199E" w:rsidRPr="0072199E" w14:paraId="355FF0CD" w14:textId="77777777" w:rsidTr="003D1027">
        <w:tc>
          <w:tcPr>
            <w:tcW w:w="1484" w:type="dxa"/>
          </w:tcPr>
          <w:p w14:paraId="7EA0A86E" w14:textId="74B73F1B" w:rsidR="0072199E" w:rsidRPr="0072199E" w:rsidRDefault="00151847" w:rsidP="0072199E">
            <w:pPr>
              <w:jc w:val="left"/>
              <w:rPr>
                <w:rFonts w:ascii="Arial" w:hAnsi="Arial" w:cs="Arial"/>
                <w:sz w:val="20"/>
              </w:rPr>
            </w:pPr>
            <w:r>
              <w:rPr>
                <w:rFonts w:ascii="Arial" w:hAnsi="Arial" w:cs="Arial"/>
                <w:sz w:val="20"/>
              </w:rPr>
              <w:lastRenderedPageBreak/>
              <w:t xml:space="preserve">3. </w:t>
            </w:r>
            <w:r w:rsidR="0072199E" w:rsidRPr="0072199E">
              <w:rPr>
                <w:rFonts w:ascii="Arial" w:hAnsi="Arial" w:cs="Arial"/>
                <w:sz w:val="20"/>
              </w:rPr>
              <w:t xml:space="preserve">Mapping of </w:t>
            </w:r>
            <w:proofErr w:type="spellStart"/>
            <w:r>
              <w:rPr>
                <w:rFonts w:ascii="Arial" w:hAnsi="Arial" w:cs="Arial"/>
                <w:sz w:val="20"/>
              </w:rPr>
              <w:t>inter</w:t>
            </w:r>
            <w:r w:rsidR="0072199E" w:rsidRPr="0072199E">
              <w:rPr>
                <w:rFonts w:ascii="Arial" w:hAnsi="Arial" w:cs="Arial"/>
                <w:sz w:val="20"/>
              </w:rPr>
              <w:t>basin</w:t>
            </w:r>
            <w:proofErr w:type="spellEnd"/>
            <w:r w:rsidR="0072199E" w:rsidRPr="0072199E">
              <w:rPr>
                <w:rFonts w:ascii="Arial" w:hAnsi="Arial" w:cs="Arial"/>
                <w:sz w:val="20"/>
              </w:rPr>
              <w:t xml:space="preserve"> flow transfer (tie-ins)</w:t>
            </w:r>
          </w:p>
        </w:tc>
        <w:tc>
          <w:tcPr>
            <w:tcW w:w="9046" w:type="dxa"/>
          </w:tcPr>
          <w:p w14:paraId="5C3823D9" w14:textId="1172B486" w:rsidR="004B449D" w:rsidRDefault="00821A63" w:rsidP="0072199E">
            <w:pPr>
              <w:jc w:val="left"/>
              <w:rPr>
                <w:rFonts w:ascii="Arial" w:hAnsi="Arial" w:cs="Arial"/>
                <w:sz w:val="20"/>
              </w:rPr>
            </w:pPr>
            <w:r>
              <w:rPr>
                <w:rFonts w:ascii="Arial" w:hAnsi="Arial" w:cs="Arial"/>
                <w:sz w:val="20"/>
              </w:rPr>
              <w:t xml:space="preserve">3.1 Numerous flooding </w:t>
            </w:r>
            <w:r w:rsidR="003B7F01">
              <w:rPr>
                <w:rFonts w:ascii="Arial" w:hAnsi="Arial" w:cs="Arial"/>
                <w:sz w:val="20"/>
              </w:rPr>
              <w:t>polygons cross the HUC boundary. Ensure mapping ties-in with surrounding HUCs, including five HUCS developed under this task order.</w:t>
            </w:r>
          </w:p>
          <w:p w14:paraId="04A1298C" w14:textId="77777777" w:rsidR="004B449D" w:rsidRDefault="004B449D" w:rsidP="0072199E">
            <w:pPr>
              <w:jc w:val="left"/>
              <w:rPr>
                <w:rFonts w:ascii="Arial" w:hAnsi="Arial" w:cs="Arial"/>
                <w:sz w:val="20"/>
              </w:rPr>
            </w:pPr>
          </w:p>
          <w:p w14:paraId="2C230E77" w14:textId="024D4677" w:rsidR="003B7F01" w:rsidRDefault="00A60727" w:rsidP="0072199E">
            <w:pPr>
              <w:jc w:val="left"/>
              <w:rPr>
                <w:rFonts w:ascii="Arial" w:hAnsi="Arial" w:cs="Arial"/>
                <w:sz w:val="20"/>
              </w:rPr>
            </w:pPr>
            <w:r w:rsidRPr="00A60727">
              <w:rPr>
                <w:rFonts w:ascii="Arial" w:hAnsi="Arial" w:cs="Arial"/>
                <w:sz w:val="20"/>
              </w:rPr>
              <w:drawing>
                <wp:inline distT="0" distB="0" distL="0" distR="0" wp14:anchorId="75022200" wp14:editId="64D29239">
                  <wp:extent cx="1831935" cy="2183642"/>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42607" cy="2196363"/>
                          </a:xfrm>
                          <a:prstGeom prst="rect">
                            <a:avLst/>
                          </a:prstGeom>
                        </pic:spPr>
                      </pic:pic>
                    </a:graphicData>
                  </a:graphic>
                </wp:inline>
              </w:drawing>
            </w:r>
            <w:r>
              <w:rPr>
                <w:rFonts w:ascii="Arial" w:hAnsi="Arial" w:cs="Arial"/>
                <w:sz w:val="20"/>
              </w:rPr>
              <w:t xml:space="preserve"> </w:t>
            </w:r>
          </w:p>
          <w:p w14:paraId="6994FF3F" w14:textId="141100B0" w:rsidR="00910DDD" w:rsidRDefault="00910DDD" w:rsidP="0072199E">
            <w:pPr>
              <w:jc w:val="left"/>
              <w:rPr>
                <w:rFonts w:ascii="Arial" w:hAnsi="Arial" w:cs="Arial"/>
                <w:sz w:val="20"/>
              </w:rPr>
            </w:pPr>
          </w:p>
          <w:p w14:paraId="6B542086" w14:textId="07BF06CE" w:rsidR="00910DDD" w:rsidRDefault="00910DDD" w:rsidP="0072199E">
            <w:pPr>
              <w:jc w:val="left"/>
              <w:rPr>
                <w:rFonts w:ascii="Arial" w:hAnsi="Arial" w:cs="Arial"/>
                <w:sz w:val="20"/>
              </w:rPr>
            </w:pPr>
            <w:r>
              <w:rPr>
                <w:rFonts w:ascii="Arial" w:hAnsi="Arial" w:cs="Arial"/>
                <w:sz w:val="20"/>
              </w:rPr>
              <w:t xml:space="preserve">3.2 </w:t>
            </w:r>
            <w:r>
              <w:rPr>
                <w:rFonts w:ascii="Arial" w:hAnsi="Arial" w:cs="Arial"/>
                <w:sz w:val="20"/>
              </w:rPr>
              <w:t>The NFHL layer provided for QC did not include Victoria County.</w:t>
            </w:r>
            <w:r>
              <w:rPr>
                <w:rFonts w:ascii="Arial" w:hAnsi="Arial" w:cs="Arial"/>
                <w:sz w:val="20"/>
              </w:rPr>
              <w:t xml:space="preserve"> Mapping extends well beyond the HUC boundary near the downstream end. This mapping may be all coastal flooding. However, I could not verify this because the </w:t>
            </w:r>
            <w:r>
              <w:rPr>
                <w:rFonts w:ascii="Arial" w:hAnsi="Arial" w:cs="Arial"/>
                <w:sz w:val="20"/>
              </w:rPr>
              <w:t>NFHL layer provided for QC did not include Victoria County. Ve</w:t>
            </w:r>
            <w:r>
              <w:rPr>
                <w:rFonts w:ascii="Arial" w:hAnsi="Arial" w:cs="Arial"/>
                <w:sz w:val="20"/>
              </w:rPr>
              <w:t>rify effective or preliminary coastal extents (see below).</w:t>
            </w:r>
          </w:p>
          <w:p w14:paraId="30B499F8" w14:textId="5FA54EE9" w:rsidR="00910DDD" w:rsidRDefault="00910DDD" w:rsidP="0072199E">
            <w:pPr>
              <w:jc w:val="left"/>
              <w:rPr>
                <w:rFonts w:ascii="Arial" w:hAnsi="Arial" w:cs="Arial"/>
                <w:sz w:val="20"/>
              </w:rPr>
            </w:pPr>
          </w:p>
          <w:p w14:paraId="63D12007" w14:textId="4674B12D" w:rsidR="00910DDD" w:rsidRDefault="00910DDD" w:rsidP="0072199E">
            <w:pPr>
              <w:jc w:val="left"/>
              <w:rPr>
                <w:rFonts w:ascii="Arial" w:hAnsi="Arial" w:cs="Arial"/>
                <w:sz w:val="20"/>
              </w:rPr>
            </w:pPr>
            <w:r w:rsidRPr="00910DDD">
              <w:rPr>
                <w:rFonts w:ascii="Arial" w:hAnsi="Arial" w:cs="Arial"/>
                <w:sz w:val="20"/>
              </w:rPr>
              <w:lastRenderedPageBreak/>
              <w:drawing>
                <wp:inline distT="0" distB="0" distL="0" distR="0" wp14:anchorId="66DB7999" wp14:editId="53E20673">
                  <wp:extent cx="4258102" cy="2964749"/>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3783" cy="2975667"/>
                          </a:xfrm>
                          <a:prstGeom prst="rect">
                            <a:avLst/>
                          </a:prstGeom>
                        </pic:spPr>
                      </pic:pic>
                    </a:graphicData>
                  </a:graphic>
                </wp:inline>
              </w:drawing>
            </w:r>
          </w:p>
          <w:p w14:paraId="05BDE8DD" w14:textId="77777777" w:rsidR="00910DDD" w:rsidRDefault="00910DDD" w:rsidP="0072199E">
            <w:pPr>
              <w:jc w:val="left"/>
              <w:rPr>
                <w:rFonts w:ascii="Arial" w:hAnsi="Arial" w:cs="Arial"/>
                <w:sz w:val="20"/>
              </w:rPr>
            </w:pPr>
          </w:p>
          <w:p w14:paraId="746A843C" w14:textId="35C39B21" w:rsidR="003B7F01" w:rsidRPr="00486827" w:rsidRDefault="003B7F01" w:rsidP="0072199E">
            <w:pPr>
              <w:jc w:val="left"/>
              <w:rPr>
                <w:rFonts w:ascii="Arial" w:hAnsi="Arial" w:cs="Arial"/>
                <w:sz w:val="20"/>
              </w:rPr>
            </w:pPr>
          </w:p>
        </w:tc>
      </w:tr>
      <w:tr w:rsidR="0072199E" w:rsidRPr="0072199E" w14:paraId="059E5C40" w14:textId="77777777" w:rsidTr="003D1027">
        <w:tc>
          <w:tcPr>
            <w:tcW w:w="1484" w:type="dxa"/>
          </w:tcPr>
          <w:p w14:paraId="3CA5BDD1" w14:textId="3C95E310" w:rsidR="0072199E" w:rsidRPr="0072199E" w:rsidRDefault="00151847" w:rsidP="0072199E">
            <w:pPr>
              <w:jc w:val="left"/>
              <w:rPr>
                <w:rFonts w:ascii="Arial" w:hAnsi="Arial" w:cs="Arial"/>
                <w:sz w:val="20"/>
              </w:rPr>
            </w:pPr>
            <w:r>
              <w:rPr>
                <w:rFonts w:ascii="Arial" w:hAnsi="Arial" w:cs="Arial"/>
                <w:sz w:val="20"/>
              </w:rPr>
              <w:lastRenderedPageBreak/>
              <w:t xml:space="preserve">4. </w:t>
            </w:r>
            <w:r w:rsidR="0072199E" w:rsidRPr="0072199E">
              <w:rPr>
                <w:rFonts w:ascii="Arial" w:hAnsi="Arial" w:cs="Arial"/>
                <w:sz w:val="20"/>
              </w:rPr>
              <w:t xml:space="preserve">Stream </w:t>
            </w:r>
            <w:r>
              <w:rPr>
                <w:rFonts w:ascii="Arial" w:hAnsi="Arial" w:cs="Arial"/>
                <w:sz w:val="20"/>
              </w:rPr>
              <w:t>continuity</w:t>
            </w:r>
          </w:p>
        </w:tc>
        <w:tc>
          <w:tcPr>
            <w:tcW w:w="9046" w:type="dxa"/>
          </w:tcPr>
          <w:p w14:paraId="74B4F03D" w14:textId="46CC50D7" w:rsidR="00BF4C08" w:rsidRDefault="00587446" w:rsidP="0072199E">
            <w:pPr>
              <w:jc w:val="left"/>
              <w:rPr>
                <w:rFonts w:ascii="Arial" w:hAnsi="Arial" w:cs="Arial"/>
                <w:sz w:val="20"/>
              </w:rPr>
            </w:pPr>
            <w:r>
              <w:rPr>
                <w:rFonts w:ascii="Arial" w:hAnsi="Arial" w:cs="Arial"/>
                <w:sz w:val="20"/>
              </w:rPr>
              <w:t>4.1 Continuity at dams. Series of dams below.</w:t>
            </w:r>
          </w:p>
          <w:p w14:paraId="02F7C2F3" w14:textId="77777777" w:rsidR="00587446" w:rsidRDefault="00587446" w:rsidP="0072199E">
            <w:pPr>
              <w:jc w:val="left"/>
              <w:rPr>
                <w:rFonts w:ascii="Arial" w:hAnsi="Arial" w:cs="Arial"/>
                <w:sz w:val="20"/>
              </w:rPr>
            </w:pPr>
          </w:p>
          <w:p w14:paraId="4330375D" w14:textId="318F783C" w:rsidR="00587446" w:rsidRDefault="00587446" w:rsidP="0072199E">
            <w:pPr>
              <w:jc w:val="left"/>
              <w:rPr>
                <w:rFonts w:ascii="Arial" w:hAnsi="Arial" w:cs="Arial"/>
                <w:sz w:val="20"/>
              </w:rPr>
            </w:pPr>
            <w:r w:rsidRPr="00587446">
              <w:rPr>
                <w:rFonts w:ascii="Arial" w:hAnsi="Arial" w:cs="Arial"/>
                <w:noProof/>
                <w:sz w:val="20"/>
              </w:rPr>
              <w:drawing>
                <wp:inline distT="0" distB="0" distL="0" distR="0" wp14:anchorId="6DE620AD" wp14:editId="6365B9A7">
                  <wp:extent cx="4203511" cy="3999173"/>
                  <wp:effectExtent l="0" t="0" r="698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39791" cy="4033689"/>
                          </a:xfrm>
                          <a:prstGeom prst="rect">
                            <a:avLst/>
                          </a:prstGeom>
                        </pic:spPr>
                      </pic:pic>
                    </a:graphicData>
                  </a:graphic>
                </wp:inline>
              </w:drawing>
            </w:r>
          </w:p>
          <w:p w14:paraId="68045F13" w14:textId="0AC04E79" w:rsidR="00FE6129" w:rsidRDefault="00FE6129" w:rsidP="0072199E">
            <w:pPr>
              <w:jc w:val="left"/>
              <w:rPr>
                <w:rFonts w:ascii="Arial" w:hAnsi="Arial" w:cs="Arial"/>
                <w:sz w:val="20"/>
              </w:rPr>
            </w:pPr>
          </w:p>
          <w:p w14:paraId="0E8F2105" w14:textId="23F284F9" w:rsidR="00FE6129" w:rsidRDefault="00FE6129" w:rsidP="0072199E">
            <w:pPr>
              <w:jc w:val="left"/>
              <w:rPr>
                <w:rFonts w:ascii="Arial" w:hAnsi="Arial" w:cs="Arial"/>
                <w:sz w:val="20"/>
              </w:rPr>
            </w:pPr>
          </w:p>
          <w:p w14:paraId="29E41B3A" w14:textId="66AA9584" w:rsidR="00FE6129" w:rsidRDefault="00FE6129" w:rsidP="0072199E">
            <w:pPr>
              <w:jc w:val="left"/>
              <w:rPr>
                <w:rFonts w:ascii="Arial" w:hAnsi="Arial" w:cs="Arial"/>
                <w:sz w:val="20"/>
              </w:rPr>
            </w:pPr>
            <w:r>
              <w:rPr>
                <w:rFonts w:ascii="Arial" w:hAnsi="Arial" w:cs="Arial"/>
                <w:sz w:val="20"/>
              </w:rPr>
              <w:t>4.2 Ensure continuity of floodplains across US Highway 59 wherever effective mapping exists. This is the location where we broke up mapping of Lower San Antonio South. In general, mapping looks continuous, but take a closer look along the highway.</w:t>
            </w:r>
          </w:p>
          <w:p w14:paraId="767BCB77" w14:textId="06397ABC" w:rsidR="00FE6129" w:rsidRDefault="00FE6129" w:rsidP="0072199E">
            <w:pPr>
              <w:jc w:val="left"/>
              <w:rPr>
                <w:rFonts w:ascii="Arial" w:hAnsi="Arial" w:cs="Arial"/>
                <w:sz w:val="20"/>
              </w:rPr>
            </w:pPr>
          </w:p>
          <w:p w14:paraId="6626445A" w14:textId="64D8E4D5" w:rsidR="00FE6129" w:rsidRDefault="00FE6129" w:rsidP="0072199E">
            <w:pPr>
              <w:jc w:val="left"/>
              <w:rPr>
                <w:rFonts w:ascii="Arial" w:hAnsi="Arial" w:cs="Arial"/>
                <w:sz w:val="20"/>
              </w:rPr>
            </w:pPr>
            <w:r w:rsidRPr="00FE6129">
              <w:rPr>
                <w:rFonts w:ascii="Arial" w:hAnsi="Arial" w:cs="Arial"/>
                <w:noProof/>
                <w:sz w:val="20"/>
              </w:rPr>
              <w:drawing>
                <wp:inline distT="0" distB="0" distL="0" distR="0" wp14:anchorId="6FCFBE3B" wp14:editId="7CD9E554">
                  <wp:extent cx="5467350" cy="2931107"/>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8661" cy="2942532"/>
                          </a:xfrm>
                          <a:prstGeom prst="rect">
                            <a:avLst/>
                          </a:prstGeom>
                        </pic:spPr>
                      </pic:pic>
                    </a:graphicData>
                  </a:graphic>
                </wp:inline>
              </w:drawing>
            </w:r>
          </w:p>
          <w:p w14:paraId="11816439" w14:textId="2BEE96C1" w:rsidR="00FE6129" w:rsidRDefault="00FE6129" w:rsidP="0072199E">
            <w:pPr>
              <w:jc w:val="left"/>
              <w:rPr>
                <w:rFonts w:ascii="Arial" w:hAnsi="Arial" w:cs="Arial"/>
                <w:sz w:val="20"/>
              </w:rPr>
            </w:pPr>
          </w:p>
          <w:p w14:paraId="7B1A3EDB" w14:textId="77777777" w:rsidR="00FE6129" w:rsidRDefault="00FE6129" w:rsidP="0072199E">
            <w:pPr>
              <w:jc w:val="left"/>
              <w:rPr>
                <w:rFonts w:ascii="Arial" w:hAnsi="Arial" w:cs="Arial"/>
                <w:sz w:val="20"/>
              </w:rPr>
            </w:pPr>
          </w:p>
          <w:p w14:paraId="3D6FD07F" w14:textId="75FE9893" w:rsidR="00587446" w:rsidRPr="0072199E" w:rsidRDefault="00587446" w:rsidP="0072199E">
            <w:pPr>
              <w:jc w:val="left"/>
              <w:rPr>
                <w:rFonts w:ascii="Arial" w:hAnsi="Arial" w:cs="Arial"/>
                <w:sz w:val="20"/>
              </w:rPr>
            </w:pPr>
          </w:p>
        </w:tc>
      </w:tr>
      <w:tr w:rsidR="0072199E" w:rsidRPr="0072199E" w14:paraId="1A32A5A3" w14:textId="77777777" w:rsidTr="003D1027">
        <w:tc>
          <w:tcPr>
            <w:tcW w:w="1484" w:type="dxa"/>
          </w:tcPr>
          <w:p w14:paraId="2CD4DF44" w14:textId="41394348" w:rsidR="0072199E" w:rsidRPr="0033776F" w:rsidRDefault="00151847" w:rsidP="0072199E">
            <w:pPr>
              <w:jc w:val="left"/>
              <w:rPr>
                <w:rFonts w:ascii="Arial" w:hAnsi="Arial" w:cs="Arial"/>
                <w:sz w:val="20"/>
              </w:rPr>
            </w:pPr>
            <w:r w:rsidRPr="0033776F">
              <w:rPr>
                <w:rFonts w:ascii="Arial" w:hAnsi="Arial" w:cs="Arial"/>
                <w:sz w:val="20"/>
              </w:rPr>
              <w:lastRenderedPageBreak/>
              <w:t xml:space="preserve">5. </w:t>
            </w:r>
            <w:r w:rsidR="0072199E" w:rsidRPr="0033776F">
              <w:rPr>
                <w:rFonts w:ascii="Arial" w:hAnsi="Arial" w:cs="Arial"/>
                <w:sz w:val="20"/>
              </w:rPr>
              <w:t>Mapped depths</w:t>
            </w:r>
          </w:p>
        </w:tc>
        <w:tc>
          <w:tcPr>
            <w:tcW w:w="9046" w:type="dxa"/>
          </w:tcPr>
          <w:p w14:paraId="336C46E1" w14:textId="78B4EDE9" w:rsidR="00DA47CE" w:rsidRDefault="00151847" w:rsidP="00E67C1C">
            <w:pPr>
              <w:jc w:val="left"/>
              <w:rPr>
                <w:rFonts w:ascii="Arial" w:hAnsi="Arial" w:cs="Arial"/>
                <w:sz w:val="20"/>
              </w:rPr>
            </w:pPr>
            <w:r w:rsidRPr="0033776F">
              <w:rPr>
                <w:rFonts w:ascii="Arial" w:hAnsi="Arial" w:cs="Arial"/>
                <w:sz w:val="20"/>
              </w:rPr>
              <w:t>5.1</w:t>
            </w:r>
            <w:r w:rsidR="00BF4C08" w:rsidRPr="0033776F">
              <w:rPr>
                <w:rFonts w:ascii="Arial" w:hAnsi="Arial" w:cs="Arial"/>
                <w:sz w:val="20"/>
              </w:rPr>
              <w:t xml:space="preserve"> </w:t>
            </w:r>
            <w:r w:rsidR="00DA47CE">
              <w:rPr>
                <w:rFonts w:ascii="Arial" w:hAnsi="Arial" w:cs="Arial"/>
                <w:sz w:val="20"/>
              </w:rPr>
              <w:t>Areas with topographic relief agree with BLE mapping well.</w:t>
            </w:r>
            <w:r w:rsidR="00CA115A">
              <w:rPr>
                <w:rFonts w:ascii="Arial" w:hAnsi="Arial" w:cs="Arial"/>
                <w:sz w:val="20"/>
              </w:rPr>
              <w:t xml:space="preserve"> Mapping includes areas shallower than 0.25 feet. Verify if this assumption meets the BLE mapping standard.</w:t>
            </w:r>
          </w:p>
          <w:p w14:paraId="6A8CDDE9" w14:textId="77777777" w:rsidR="00DA47CE" w:rsidRDefault="00DA47CE" w:rsidP="00E67C1C">
            <w:pPr>
              <w:jc w:val="left"/>
              <w:rPr>
                <w:rFonts w:ascii="Arial" w:hAnsi="Arial" w:cs="Arial"/>
                <w:sz w:val="20"/>
              </w:rPr>
            </w:pPr>
          </w:p>
          <w:p w14:paraId="583BFCC6" w14:textId="07079F4A" w:rsidR="00984250" w:rsidRPr="0033776F" w:rsidRDefault="00DA47CE" w:rsidP="00E67C1C">
            <w:pPr>
              <w:jc w:val="left"/>
              <w:rPr>
                <w:rFonts w:ascii="Arial" w:hAnsi="Arial" w:cs="Arial"/>
                <w:sz w:val="20"/>
              </w:rPr>
            </w:pPr>
            <w:r>
              <w:rPr>
                <w:rFonts w:ascii="Arial" w:hAnsi="Arial" w:cs="Arial"/>
                <w:sz w:val="20"/>
              </w:rPr>
              <w:t>5.2 Some flat areas show inconsistent mapping with respect to grid depths (see figures below). Revise mapping depending on BLE standard consistent with other TWDB HUCs, if necessary.</w:t>
            </w:r>
          </w:p>
          <w:p w14:paraId="6122DA56" w14:textId="4A76911B" w:rsidR="00984250" w:rsidRDefault="00984250" w:rsidP="0072199E">
            <w:pPr>
              <w:jc w:val="left"/>
              <w:rPr>
                <w:rFonts w:ascii="Arial" w:hAnsi="Arial" w:cs="Arial"/>
                <w:sz w:val="20"/>
              </w:rPr>
            </w:pPr>
          </w:p>
          <w:p w14:paraId="41A98DA1" w14:textId="5017F47C" w:rsidR="00DA47CE" w:rsidRDefault="00DA47CE" w:rsidP="0072199E">
            <w:pPr>
              <w:jc w:val="left"/>
              <w:rPr>
                <w:noProof/>
              </w:rPr>
            </w:pPr>
            <w:r w:rsidRPr="00DA47CE">
              <w:rPr>
                <w:rFonts w:ascii="Arial" w:hAnsi="Arial" w:cs="Arial"/>
                <w:sz w:val="20"/>
              </w:rPr>
              <w:drawing>
                <wp:anchor distT="0" distB="0" distL="114300" distR="114300" simplePos="0" relativeHeight="251658240" behindDoc="0" locked="0" layoutInCell="1" allowOverlap="1" wp14:anchorId="21F666BD" wp14:editId="1F06650E">
                  <wp:simplePos x="0" y="0"/>
                  <wp:positionH relativeFrom="column">
                    <wp:posOffset>237</wp:posOffset>
                  </wp:positionH>
                  <wp:positionV relativeFrom="paragraph">
                    <wp:posOffset>1998563</wp:posOffset>
                  </wp:positionV>
                  <wp:extent cx="752475" cy="5524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752475" cy="552450"/>
                          </a:xfrm>
                          <a:prstGeom prst="rect">
                            <a:avLst/>
                          </a:prstGeom>
                        </pic:spPr>
                      </pic:pic>
                    </a:graphicData>
                  </a:graphic>
                </wp:anchor>
              </w:drawing>
            </w:r>
            <w:r w:rsidRPr="00DA47CE">
              <w:rPr>
                <w:rFonts w:ascii="Arial" w:hAnsi="Arial" w:cs="Arial"/>
                <w:sz w:val="20"/>
              </w:rPr>
              <w:drawing>
                <wp:inline distT="0" distB="0" distL="0" distR="0" wp14:anchorId="42248EE1" wp14:editId="0EC66EEA">
                  <wp:extent cx="2932392" cy="2551745"/>
                  <wp:effectExtent l="0" t="0" r="1905"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7320" cy="2573437"/>
                          </a:xfrm>
                          <a:prstGeom prst="rect">
                            <a:avLst/>
                          </a:prstGeom>
                        </pic:spPr>
                      </pic:pic>
                    </a:graphicData>
                  </a:graphic>
                </wp:inline>
              </w:drawing>
            </w:r>
            <w:r>
              <w:rPr>
                <w:noProof/>
              </w:rPr>
              <w:t xml:space="preserve"> </w:t>
            </w:r>
          </w:p>
          <w:p w14:paraId="3E3736F7" w14:textId="77777777" w:rsidR="00CA115A" w:rsidRDefault="00CA115A" w:rsidP="00CA115A">
            <w:pPr>
              <w:jc w:val="left"/>
              <w:rPr>
                <w:rFonts w:ascii="Arial" w:hAnsi="Arial" w:cs="Arial"/>
                <w:sz w:val="20"/>
              </w:rPr>
            </w:pPr>
          </w:p>
          <w:p w14:paraId="6BB5D53F" w14:textId="1D24ECFF" w:rsidR="00CA115A" w:rsidRPr="0033776F" w:rsidRDefault="00CA115A" w:rsidP="00CA115A">
            <w:pPr>
              <w:jc w:val="left"/>
              <w:rPr>
                <w:rFonts w:ascii="Arial" w:hAnsi="Arial" w:cs="Arial"/>
                <w:sz w:val="20"/>
              </w:rPr>
            </w:pPr>
            <w:r>
              <w:rPr>
                <w:rFonts w:ascii="Arial" w:hAnsi="Arial" w:cs="Arial"/>
                <w:sz w:val="20"/>
              </w:rPr>
              <w:lastRenderedPageBreak/>
              <w:t>5.</w:t>
            </w:r>
            <w:r>
              <w:rPr>
                <w:rFonts w:ascii="Arial" w:hAnsi="Arial" w:cs="Arial"/>
                <w:sz w:val="20"/>
              </w:rPr>
              <w:t>3</w:t>
            </w:r>
            <w:r>
              <w:rPr>
                <w:rFonts w:ascii="Arial" w:hAnsi="Arial" w:cs="Arial"/>
                <w:sz w:val="20"/>
              </w:rPr>
              <w:t xml:space="preserve"> </w:t>
            </w:r>
            <w:r>
              <w:rPr>
                <w:rFonts w:ascii="Arial" w:hAnsi="Arial" w:cs="Arial"/>
                <w:sz w:val="20"/>
              </w:rPr>
              <w:t>The LSA south-south reach does not show elevations below 0.33 feet but the LSA south-north does not. Verify that we mapped the entire HUC consistently and following the standard for other TWDB HUCs.</w:t>
            </w:r>
          </w:p>
          <w:p w14:paraId="39F2710E" w14:textId="61DDE524" w:rsidR="00CA115A" w:rsidRPr="0033776F" w:rsidRDefault="00CA115A" w:rsidP="0072199E">
            <w:pPr>
              <w:jc w:val="left"/>
              <w:rPr>
                <w:rFonts w:ascii="Arial" w:hAnsi="Arial" w:cs="Arial"/>
                <w:sz w:val="20"/>
              </w:rPr>
            </w:pPr>
          </w:p>
          <w:p w14:paraId="7D8609CB" w14:textId="105D2A0C" w:rsidR="00984250" w:rsidRPr="0033776F" w:rsidRDefault="00984250" w:rsidP="0072199E">
            <w:pPr>
              <w:jc w:val="left"/>
              <w:rPr>
                <w:rFonts w:ascii="Arial" w:hAnsi="Arial" w:cs="Arial"/>
                <w:sz w:val="20"/>
              </w:rPr>
            </w:pPr>
          </w:p>
        </w:tc>
      </w:tr>
      <w:tr w:rsidR="0072199E" w:rsidRPr="0072199E" w14:paraId="7FC00F4E" w14:textId="77777777" w:rsidTr="003D1027">
        <w:tc>
          <w:tcPr>
            <w:tcW w:w="1484" w:type="dxa"/>
          </w:tcPr>
          <w:p w14:paraId="51D463E9" w14:textId="35C217E9" w:rsidR="0072199E" w:rsidRPr="0072199E" w:rsidRDefault="00151847" w:rsidP="0072199E">
            <w:pPr>
              <w:jc w:val="left"/>
              <w:rPr>
                <w:rFonts w:ascii="Arial" w:hAnsi="Arial" w:cs="Arial"/>
                <w:sz w:val="20"/>
              </w:rPr>
            </w:pPr>
            <w:r>
              <w:rPr>
                <w:rFonts w:ascii="Arial" w:hAnsi="Arial" w:cs="Arial"/>
                <w:sz w:val="20"/>
              </w:rPr>
              <w:lastRenderedPageBreak/>
              <w:t>6. Mapping consistent with frequency</w:t>
            </w:r>
          </w:p>
        </w:tc>
        <w:tc>
          <w:tcPr>
            <w:tcW w:w="9046" w:type="dxa"/>
          </w:tcPr>
          <w:p w14:paraId="35E1B31E" w14:textId="5A6F2763" w:rsidR="000F460F" w:rsidRDefault="00151847" w:rsidP="0072199E">
            <w:pPr>
              <w:jc w:val="left"/>
              <w:rPr>
                <w:rFonts w:ascii="Arial" w:hAnsi="Arial" w:cs="Arial"/>
                <w:sz w:val="20"/>
              </w:rPr>
            </w:pPr>
            <w:r>
              <w:rPr>
                <w:rFonts w:ascii="Arial" w:hAnsi="Arial" w:cs="Arial"/>
                <w:sz w:val="20"/>
              </w:rPr>
              <w:t>6.</w:t>
            </w:r>
            <w:r w:rsidR="00E67C1C">
              <w:rPr>
                <w:rFonts w:ascii="Arial" w:hAnsi="Arial" w:cs="Arial"/>
                <w:sz w:val="20"/>
              </w:rPr>
              <w:t>1</w:t>
            </w:r>
            <w:r w:rsidR="00CA115A">
              <w:rPr>
                <w:rFonts w:ascii="Arial" w:hAnsi="Arial" w:cs="Arial"/>
                <w:sz w:val="20"/>
              </w:rPr>
              <w:t xml:space="preserve"> </w:t>
            </w:r>
            <w:r w:rsidR="008B05AF">
              <w:rPr>
                <w:rFonts w:ascii="Arial" w:hAnsi="Arial" w:cs="Arial"/>
                <w:sz w:val="20"/>
              </w:rPr>
              <w:t>Frequency mapping appears consistent</w:t>
            </w:r>
            <w:r w:rsidR="00CA115A">
              <w:rPr>
                <w:rFonts w:ascii="Arial" w:hAnsi="Arial" w:cs="Arial"/>
                <w:sz w:val="20"/>
              </w:rPr>
              <w:t>.</w:t>
            </w:r>
          </w:p>
          <w:p w14:paraId="5C09D1BC" w14:textId="7546DE9F" w:rsidR="00541181" w:rsidRPr="0072199E" w:rsidRDefault="00CA115A" w:rsidP="008B05AF">
            <w:pPr>
              <w:jc w:val="left"/>
              <w:rPr>
                <w:rFonts w:ascii="Arial" w:hAnsi="Arial" w:cs="Arial"/>
                <w:sz w:val="20"/>
              </w:rPr>
            </w:pPr>
            <w:r w:rsidRPr="0079366F">
              <w:rPr>
                <w:rFonts w:ascii="Arial" w:hAnsi="Arial" w:cs="Arial"/>
                <w:noProof/>
                <w:sz w:val="20"/>
              </w:rPr>
              <w:drawing>
                <wp:anchor distT="0" distB="0" distL="114300" distR="114300" simplePos="0" relativeHeight="251659264" behindDoc="0" locked="0" layoutInCell="1" allowOverlap="1" wp14:anchorId="062285BD" wp14:editId="0969EE95">
                  <wp:simplePos x="0" y="0"/>
                  <wp:positionH relativeFrom="column">
                    <wp:posOffset>2830062</wp:posOffset>
                  </wp:positionH>
                  <wp:positionV relativeFrom="paragraph">
                    <wp:posOffset>3421380</wp:posOffset>
                  </wp:positionV>
                  <wp:extent cx="2114550"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114550" cy="200025"/>
                          </a:xfrm>
                          <a:prstGeom prst="rect">
                            <a:avLst/>
                          </a:prstGeom>
                        </pic:spPr>
                      </pic:pic>
                    </a:graphicData>
                  </a:graphic>
                </wp:anchor>
              </w:drawing>
            </w:r>
          </w:p>
        </w:tc>
      </w:tr>
      <w:tr w:rsidR="0072199E" w:rsidRPr="0072199E" w14:paraId="33EB102F" w14:textId="77777777" w:rsidTr="003D1027">
        <w:tc>
          <w:tcPr>
            <w:tcW w:w="1484" w:type="dxa"/>
          </w:tcPr>
          <w:p w14:paraId="678BCE76" w14:textId="0D4A8210" w:rsidR="0072199E" w:rsidRPr="0072199E" w:rsidRDefault="00151847" w:rsidP="0072199E">
            <w:pPr>
              <w:jc w:val="left"/>
              <w:rPr>
                <w:rFonts w:ascii="Arial" w:hAnsi="Arial" w:cs="Arial"/>
                <w:sz w:val="20"/>
              </w:rPr>
            </w:pPr>
            <w:r>
              <w:rPr>
                <w:rFonts w:ascii="Arial" w:hAnsi="Arial" w:cs="Arial"/>
                <w:sz w:val="20"/>
              </w:rPr>
              <w:t>7. Miscellaneous</w:t>
            </w:r>
          </w:p>
        </w:tc>
        <w:tc>
          <w:tcPr>
            <w:tcW w:w="9046" w:type="dxa"/>
          </w:tcPr>
          <w:p w14:paraId="797C62E6" w14:textId="7C054A44" w:rsidR="0072199E" w:rsidRPr="0072199E" w:rsidRDefault="00151847" w:rsidP="0072199E">
            <w:pPr>
              <w:jc w:val="left"/>
              <w:rPr>
                <w:rFonts w:ascii="Arial" w:hAnsi="Arial" w:cs="Arial"/>
                <w:sz w:val="20"/>
              </w:rPr>
            </w:pPr>
            <w:r>
              <w:rPr>
                <w:rFonts w:ascii="Arial" w:hAnsi="Arial" w:cs="Arial"/>
                <w:sz w:val="20"/>
              </w:rPr>
              <w:t>7.1</w:t>
            </w:r>
            <w:r w:rsidR="00541181">
              <w:rPr>
                <w:rFonts w:ascii="Arial" w:hAnsi="Arial" w:cs="Arial"/>
                <w:sz w:val="20"/>
              </w:rPr>
              <w:t xml:space="preserve"> N/A</w:t>
            </w:r>
          </w:p>
        </w:tc>
      </w:tr>
    </w:tbl>
    <w:p w14:paraId="4EFAA5AB" w14:textId="17FC7F53" w:rsidR="00E50997" w:rsidRPr="0072199E" w:rsidRDefault="00E50997">
      <w:pPr>
        <w:rPr>
          <w:rFonts w:ascii="Arial" w:hAnsi="Arial" w:cs="Arial"/>
          <w:sz w:val="22"/>
          <w:szCs w:val="22"/>
        </w:rPr>
      </w:pPr>
    </w:p>
    <w:p w14:paraId="4CAD4714" w14:textId="625DA8CF" w:rsidR="000B6E34" w:rsidRDefault="000B6E34">
      <w:pPr>
        <w:rPr>
          <w:rFonts w:ascii="Arial" w:hAnsi="Arial" w:cs="Arial"/>
          <w:sz w:val="22"/>
          <w:szCs w:val="22"/>
        </w:rPr>
      </w:pPr>
    </w:p>
    <w:p w14:paraId="58082857" w14:textId="79069A5F" w:rsidR="0025313E" w:rsidRPr="0072199E" w:rsidRDefault="0025313E">
      <w:pPr>
        <w:rPr>
          <w:rFonts w:ascii="Arial" w:hAnsi="Arial" w:cs="Arial"/>
          <w:sz w:val="22"/>
          <w:szCs w:val="22"/>
        </w:rPr>
      </w:pPr>
    </w:p>
    <w:p w14:paraId="3C629A97" w14:textId="2DD15E29" w:rsidR="00E50997" w:rsidRPr="0072199E" w:rsidRDefault="00E50997">
      <w:pPr>
        <w:rPr>
          <w:rFonts w:ascii="Arial" w:hAnsi="Arial" w:cs="Arial"/>
          <w:sz w:val="22"/>
          <w:szCs w:val="22"/>
        </w:rPr>
      </w:pPr>
    </w:p>
    <w:p w14:paraId="5416136D" w14:textId="77777777" w:rsidR="00E50997" w:rsidRPr="0072199E" w:rsidRDefault="00E50997">
      <w:pPr>
        <w:rPr>
          <w:rFonts w:ascii="Arial" w:hAnsi="Arial" w:cs="Arial"/>
          <w:sz w:val="22"/>
          <w:szCs w:val="22"/>
        </w:rPr>
      </w:pPr>
    </w:p>
    <w:sectPr w:rsidR="00E50997" w:rsidRPr="0072199E" w:rsidSect="008F06AE">
      <w:headerReference w:type="default" r:id="rId18"/>
      <w:headerReference w:type="first" r:id="rId19"/>
      <w:footerReference w:type="first" r:id="rId20"/>
      <w:type w:val="continuous"/>
      <w:pgSz w:w="12240" w:h="15840" w:code="1"/>
      <w:pgMar w:top="2160" w:right="1440" w:bottom="1440" w:left="1440" w:header="990" w:footer="471"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135A71" w14:textId="77777777" w:rsidR="005B7E30" w:rsidRDefault="005B7E30">
      <w:r>
        <w:separator/>
      </w:r>
    </w:p>
  </w:endnote>
  <w:endnote w:type="continuationSeparator" w:id="0">
    <w:p w14:paraId="20572E5F" w14:textId="77777777" w:rsidR="005B7E30" w:rsidRDefault="005B7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Gotham-Book">
    <w:altName w:val="Calibri"/>
    <w:charset w:val="00"/>
    <w:family w:val="auto"/>
    <w:pitch w:val="variable"/>
    <w:sig w:usb0="8000002F" w:usb1="00000048"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D650F" w14:textId="77777777" w:rsidR="008F06AE" w:rsidRPr="00FD52CB" w:rsidRDefault="0069630A" w:rsidP="008F06AE">
    <w:pPr>
      <w:pStyle w:val="Footer"/>
      <w:ind w:hanging="360"/>
      <w:rPr>
        <w:szCs w:val="14"/>
      </w:rPr>
    </w:pPr>
    <w:r>
      <w:rPr>
        <w:noProof/>
      </w:rPr>
      <mc:AlternateContent>
        <mc:Choice Requires="wps">
          <w:drawing>
            <wp:anchor distT="45720" distB="45720" distL="114300" distR="114300" simplePos="0" relativeHeight="251659776" behindDoc="0" locked="0" layoutInCell="1" allowOverlap="1" wp14:anchorId="54D791CB" wp14:editId="6D00E9E4">
              <wp:simplePos x="0" y="0"/>
              <wp:positionH relativeFrom="column">
                <wp:posOffset>-342900</wp:posOffset>
              </wp:positionH>
              <wp:positionV relativeFrom="paragraph">
                <wp:posOffset>-287655</wp:posOffset>
              </wp:positionV>
              <wp:extent cx="5149850" cy="540385"/>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540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26F79" w14:textId="77777777" w:rsidR="0069630A" w:rsidRPr="002C55A5" w:rsidRDefault="0069630A" w:rsidP="0069630A">
                          <w:pPr>
                            <w:rPr>
                              <w:sz w:val="11"/>
                              <w:szCs w:val="11"/>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4D791CB" id="_x0000_t202" coordsize="21600,21600" o:spt="202" path="m,l,21600r21600,l21600,xe">
              <v:stroke joinstyle="miter"/>
              <v:path gradientshapeok="t" o:connecttype="rect"/>
            </v:shapetype>
            <v:shape id="Text Box 2" o:spid="_x0000_s1027" type="#_x0000_t202" style="position:absolute;left:0;text-align:left;margin-left:-27pt;margin-top:-22.65pt;width:405.5pt;height:42.55pt;z-index:251659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" stroked="f">
              <v:textbox style="mso-fit-shape-to-text:t">
                <w:txbxContent>
                  <w:p w14:paraId="5BF26F79" w14:textId="77777777" w:rsidR="0069630A" w:rsidRPr="002C55A5" w:rsidRDefault="0069630A" w:rsidP="0069630A">
                    <w:pPr>
                      <w:rPr>
                        <w:sz w:val="11"/>
                        <w:szCs w:val="11"/>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C514AE" w14:textId="77777777" w:rsidR="005B7E30" w:rsidRDefault="005B7E30">
      <w:r>
        <w:separator/>
      </w:r>
    </w:p>
  </w:footnote>
  <w:footnote w:type="continuationSeparator" w:id="0">
    <w:p w14:paraId="033264CC" w14:textId="77777777" w:rsidR="005B7E30" w:rsidRDefault="005B7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AE7D1" w14:textId="4C727592" w:rsidR="008F06AE" w:rsidRDefault="00E563B1" w:rsidP="008F06AE">
    <w:pPr>
      <w:pStyle w:val="Header"/>
      <w:ind w:hanging="360"/>
      <w:rPr>
        <w:szCs w:val="14"/>
      </w:rPr>
    </w:pPr>
    <w:r>
      <w:rPr>
        <w:noProof/>
        <w:szCs w:val="14"/>
      </w:rPr>
      <w:drawing>
        <wp:inline distT="0" distB="0" distL="0" distR="0" wp14:anchorId="5E153309" wp14:editId="6E53C7AB">
          <wp:extent cx="1783496" cy="416530"/>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alff-Logo.png"/>
                  <pic:cNvPicPr/>
                </pic:nvPicPr>
                <pic:blipFill>
                  <a:blip r:embed="rId1">
                    <a:extLst>
                      <a:ext uri="{28A0092B-C50C-407E-A947-70E740481C1C}">
                        <a14:useLocalDpi xmlns:a14="http://schemas.microsoft.com/office/drawing/2010/main" val="0"/>
                      </a:ext>
                    </a:extLst>
                  </a:blip>
                  <a:stretch>
                    <a:fillRect/>
                  </a:stretch>
                </pic:blipFill>
                <pic:spPr>
                  <a:xfrm>
                    <a:off x="0" y="0"/>
                    <a:ext cx="1923140" cy="449143"/>
                  </a:xfrm>
                  <a:prstGeom prst="rect">
                    <a:avLst/>
                  </a:prstGeom>
                </pic:spPr>
              </pic:pic>
            </a:graphicData>
          </a:graphic>
        </wp:inline>
      </w:drawing>
    </w:r>
    <w:r w:rsidR="00D60FFB">
      <w:rPr>
        <w:noProof/>
        <w:sz w:val="14"/>
        <w:szCs w:val="14"/>
      </w:rPr>
      <mc:AlternateContent>
        <mc:Choice Requires="wps">
          <w:drawing>
            <wp:anchor distT="0" distB="0" distL="114300" distR="114300" simplePos="0" relativeHeight="251657728" behindDoc="0" locked="0" layoutInCell="1" allowOverlap="1" wp14:anchorId="4AD6BF7E" wp14:editId="4909A400">
              <wp:simplePos x="0" y="0"/>
              <wp:positionH relativeFrom="column">
                <wp:posOffset>4074160</wp:posOffset>
              </wp:positionH>
              <wp:positionV relativeFrom="paragraph">
                <wp:posOffset>-8890</wp:posOffset>
              </wp:positionV>
              <wp:extent cx="2187575" cy="490220"/>
              <wp:effectExtent l="0" t="0" r="0" b="0"/>
              <wp:wrapNone/>
              <wp:docPr id="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49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19C52A" w14:textId="77777777" w:rsidR="008F06AE" w:rsidRPr="00987AC5" w:rsidRDefault="0069630A" w:rsidP="008F06AE">
                          <w:pPr>
                            <w:pStyle w:val="Header"/>
                            <w:jc w:val="right"/>
                            <w:rPr>
                              <w:rFonts w:ascii="Arial" w:hAnsi="Arial" w:cs="Arial"/>
                              <w:sz w:val="14"/>
                            </w:rPr>
                          </w:pPr>
                          <w:r w:rsidRPr="00987AC5">
                            <w:rPr>
                              <w:rFonts w:ascii="Arial" w:hAnsi="Arial" w:cs="Arial"/>
                              <w:sz w:val="14"/>
                            </w:rPr>
                            <w:t>Replace this with recipient's name</w:t>
                          </w:r>
                        </w:p>
                        <w:p w14:paraId="12ADC77C"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this with recipient's company name</w:t>
                          </w:r>
                        </w:p>
                        <w:p w14:paraId="2FCA90C0"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with today’s date</w:t>
                          </w:r>
                        </w:p>
                        <w:p w14:paraId="091FF224" w14:textId="77777777" w:rsidR="008F06AE" w:rsidRPr="00987AC5" w:rsidRDefault="0069630A" w:rsidP="008F06AE">
                          <w:pPr>
                            <w:pStyle w:val="Header"/>
                            <w:jc w:val="right"/>
                            <w:rPr>
                              <w:rStyle w:val="PageNumber"/>
                              <w:rFonts w:ascii="Arial" w:hAnsi="Arial" w:cs="Arial"/>
                              <w:sz w:val="14"/>
                              <w:szCs w:val="14"/>
                            </w:rPr>
                          </w:pPr>
                          <w:r w:rsidRPr="00987AC5">
                            <w:rPr>
                              <w:rFonts w:ascii="Arial" w:hAnsi="Arial" w:cs="Arial"/>
                              <w:sz w:val="14"/>
                              <w:szCs w:val="14"/>
                            </w:rPr>
                            <w:t xml:space="preserve">Page </w:t>
                          </w:r>
                          <w:r w:rsidRPr="00987AC5">
                            <w:rPr>
                              <w:rStyle w:val="PageNumber"/>
                              <w:rFonts w:ascii="Arial" w:hAnsi="Arial" w:cs="Arial"/>
                              <w:sz w:val="14"/>
                              <w:szCs w:val="14"/>
                            </w:rPr>
                            <w:fldChar w:fldCharType="begin"/>
                          </w:r>
                          <w:r w:rsidRPr="00987AC5">
                            <w:rPr>
                              <w:rStyle w:val="PageNumber"/>
                              <w:rFonts w:ascii="Arial" w:hAnsi="Arial" w:cs="Arial"/>
                              <w:sz w:val="14"/>
                              <w:szCs w:val="14"/>
                            </w:rPr>
                            <w:instrText xml:space="preserve"> PAGE </w:instrText>
                          </w:r>
                          <w:r w:rsidRPr="00987AC5">
                            <w:rPr>
                              <w:rStyle w:val="PageNumber"/>
                              <w:rFonts w:ascii="Arial" w:hAnsi="Arial" w:cs="Arial"/>
                              <w:sz w:val="14"/>
                              <w:szCs w:val="14"/>
                            </w:rPr>
                            <w:fldChar w:fldCharType="separate"/>
                          </w:r>
                          <w:r w:rsidRPr="00987AC5">
                            <w:rPr>
                              <w:rStyle w:val="PageNumber"/>
                              <w:rFonts w:ascii="Arial" w:hAnsi="Arial" w:cs="Arial"/>
                              <w:noProof/>
                              <w:sz w:val="14"/>
                              <w:szCs w:val="14"/>
                            </w:rPr>
                            <w:t>2</w:t>
                          </w:r>
                          <w:r w:rsidRPr="00987AC5">
                            <w:rPr>
                              <w:rStyle w:val="PageNumber"/>
                              <w:rFonts w:ascii="Arial" w:hAnsi="Arial" w:cs="Arial"/>
                              <w:sz w:val="14"/>
                              <w:szCs w:val="14"/>
                            </w:rPr>
                            <w:fldChar w:fldCharType="end"/>
                          </w:r>
                        </w:p>
                        <w:p w14:paraId="29990122" w14:textId="77777777" w:rsidR="008F06AE" w:rsidRDefault="008B05A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D6BF7E" id="_x0000_t202" coordsize="21600,21600" o:spt="202" path="m,l,21600r21600,l21600,xe">
              <v:stroke joinstyle="miter"/>
              <v:path gradientshapeok="t" o:connecttype="rect"/>
            </v:shapetype>
            <v:shape id="Text Box 14" o:spid="_x0000_s1026" type="#_x0000_t202" style="position:absolute;left:0;text-align:left;margin-left:320.8pt;margin-top:-.7pt;width:172.25pt;height:38.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" stroked="f">
              <v:textbox>
                <w:txbxContent>
                  <w:p w14:paraId="5719C52A" w14:textId="77777777" w:rsidR="008F06AE" w:rsidRPr="00987AC5" w:rsidRDefault="0069630A" w:rsidP="008F06AE">
                    <w:pPr>
                      <w:pStyle w:val="Header"/>
                      <w:jc w:val="right"/>
                      <w:rPr>
                        <w:rFonts w:ascii="Arial" w:hAnsi="Arial" w:cs="Arial"/>
                        <w:sz w:val="14"/>
                      </w:rPr>
                    </w:pPr>
                    <w:r w:rsidRPr="00987AC5">
                      <w:rPr>
                        <w:rFonts w:ascii="Arial" w:hAnsi="Arial" w:cs="Arial"/>
                        <w:sz w:val="14"/>
                      </w:rPr>
                      <w:t>Replace this with recipient's name</w:t>
                    </w:r>
                  </w:p>
                  <w:p w14:paraId="12ADC77C"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this with recipient's company name</w:t>
                    </w:r>
                  </w:p>
                  <w:p w14:paraId="2FCA90C0" w14:textId="77777777" w:rsidR="008F06AE" w:rsidRPr="00987AC5" w:rsidRDefault="0069630A" w:rsidP="008F06AE">
                    <w:pPr>
                      <w:pStyle w:val="Header"/>
                      <w:jc w:val="right"/>
                      <w:rPr>
                        <w:rFonts w:ascii="Arial" w:hAnsi="Arial" w:cs="Arial"/>
                        <w:sz w:val="14"/>
                        <w:szCs w:val="14"/>
                      </w:rPr>
                    </w:pPr>
                    <w:r w:rsidRPr="00987AC5">
                      <w:rPr>
                        <w:rFonts w:ascii="Arial" w:hAnsi="Arial" w:cs="Arial"/>
                        <w:sz w:val="14"/>
                        <w:szCs w:val="14"/>
                      </w:rPr>
                      <w:t>Replace with today’s date</w:t>
                    </w:r>
                  </w:p>
                  <w:p w14:paraId="091FF224" w14:textId="77777777" w:rsidR="008F06AE" w:rsidRPr="00987AC5" w:rsidRDefault="0069630A" w:rsidP="008F06AE">
                    <w:pPr>
                      <w:pStyle w:val="Header"/>
                      <w:jc w:val="right"/>
                      <w:rPr>
                        <w:rStyle w:val="PageNumber"/>
                        <w:rFonts w:ascii="Arial" w:hAnsi="Arial" w:cs="Arial"/>
                        <w:sz w:val="14"/>
                        <w:szCs w:val="14"/>
                      </w:rPr>
                    </w:pPr>
                    <w:r w:rsidRPr="00987AC5">
                      <w:rPr>
                        <w:rFonts w:ascii="Arial" w:hAnsi="Arial" w:cs="Arial"/>
                        <w:sz w:val="14"/>
                        <w:szCs w:val="14"/>
                      </w:rPr>
                      <w:t xml:space="preserve">Page </w:t>
                    </w:r>
                    <w:r w:rsidRPr="00987AC5">
                      <w:rPr>
                        <w:rStyle w:val="PageNumber"/>
                        <w:rFonts w:ascii="Arial" w:hAnsi="Arial" w:cs="Arial"/>
                        <w:sz w:val="14"/>
                        <w:szCs w:val="14"/>
                      </w:rPr>
                      <w:fldChar w:fldCharType="begin"/>
                    </w:r>
                    <w:r w:rsidRPr="00987AC5">
                      <w:rPr>
                        <w:rStyle w:val="PageNumber"/>
                        <w:rFonts w:ascii="Arial" w:hAnsi="Arial" w:cs="Arial"/>
                        <w:sz w:val="14"/>
                        <w:szCs w:val="14"/>
                      </w:rPr>
                      <w:instrText xml:space="preserve"> PAGE </w:instrText>
                    </w:r>
                    <w:r w:rsidRPr="00987AC5">
                      <w:rPr>
                        <w:rStyle w:val="PageNumber"/>
                        <w:rFonts w:ascii="Arial" w:hAnsi="Arial" w:cs="Arial"/>
                        <w:sz w:val="14"/>
                        <w:szCs w:val="14"/>
                      </w:rPr>
                      <w:fldChar w:fldCharType="separate"/>
                    </w:r>
                    <w:r w:rsidRPr="00987AC5">
                      <w:rPr>
                        <w:rStyle w:val="PageNumber"/>
                        <w:rFonts w:ascii="Arial" w:hAnsi="Arial" w:cs="Arial"/>
                        <w:noProof/>
                        <w:sz w:val="14"/>
                        <w:szCs w:val="14"/>
                      </w:rPr>
                      <w:t>2</w:t>
                    </w:r>
                    <w:r w:rsidRPr="00987AC5">
                      <w:rPr>
                        <w:rStyle w:val="PageNumber"/>
                        <w:rFonts w:ascii="Arial" w:hAnsi="Arial" w:cs="Arial"/>
                        <w:sz w:val="14"/>
                        <w:szCs w:val="14"/>
                      </w:rPr>
                      <w:fldChar w:fldCharType="end"/>
                    </w:r>
                  </w:p>
                  <w:p w14:paraId="29990122" w14:textId="77777777" w:rsidR="008F06AE" w:rsidRDefault="008B05AF"/>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22082" w14:textId="1A1BCEA0" w:rsidR="008F06AE" w:rsidRPr="00FD52CB" w:rsidRDefault="00E563B1" w:rsidP="008F06AE">
    <w:pPr>
      <w:pStyle w:val="Header"/>
      <w:ind w:hanging="360"/>
      <w:rPr>
        <w:szCs w:val="14"/>
      </w:rPr>
    </w:pPr>
    <w:r>
      <w:rPr>
        <w:noProof/>
        <w:szCs w:val="14"/>
      </w:rPr>
      <w:drawing>
        <wp:inline distT="0" distB="0" distL="0" distR="0" wp14:anchorId="37D28A92" wp14:editId="5B0D3255">
          <wp:extent cx="1783496" cy="416530"/>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alff-Logo.png"/>
                  <pic:cNvPicPr/>
                </pic:nvPicPr>
                <pic:blipFill>
                  <a:blip r:embed="rId1">
                    <a:extLst>
                      <a:ext uri="{28A0092B-C50C-407E-A947-70E740481C1C}">
                        <a14:useLocalDpi xmlns:a14="http://schemas.microsoft.com/office/drawing/2010/main" val="0"/>
                      </a:ext>
                    </a:extLst>
                  </a:blip>
                  <a:stretch>
                    <a:fillRect/>
                  </a:stretch>
                </pic:blipFill>
                <pic:spPr>
                  <a:xfrm>
                    <a:off x="0" y="0"/>
                    <a:ext cx="1923140" cy="44914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CEE7ED2"/>
    <w:multiLevelType w:val="hybridMultilevel"/>
    <w:tmpl w:val="3CD0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8673">
      <o:colormru v:ext="edit" colors="#3a569b,#10147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FFB"/>
    <w:rsid w:val="000A510E"/>
    <w:rsid w:val="000B6E34"/>
    <w:rsid w:val="000F460F"/>
    <w:rsid w:val="00147EAF"/>
    <w:rsid w:val="00151847"/>
    <w:rsid w:val="001B4EF9"/>
    <w:rsid w:val="001C0190"/>
    <w:rsid w:val="0025313E"/>
    <w:rsid w:val="00277916"/>
    <w:rsid w:val="002C3C96"/>
    <w:rsid w:val="0033776F"/>
    <w:rsid w:val="003A1862"/>
    <w:rsid w:val="003B7F01"/>
    <w:rsid w:val="003C5C1D"/>
    <w:rsid w:val="003D1027"/>
    <w:rsid w:val="004525EE"/>
    <w:rsid w:val="00486827"/>
    <w:rsid w:val="0049255F"/>
    <w:rsid w:val="0049527D"/>
    <w:rsid w:val="004A3820"/>
    <w:rsid w:val="004B449D"/>
    <w:rsid w:val="004D6D4E"/>
    <w:rsid w:val="004F360A"/>
    <w:rsid w:val="00526223"/>
    <w:rsid w:val="00541181"/>
    <w:rsid w:val="00587446"/>
    <w:rsid w:val="005B7E30"/>
    <w:rsid w:val="005D3859"/>
    <w:rsid w:val="00605434"/>
    <w:rsid w:val="00611039"/>
    <w:rsid w:val="0062272D"/>
    <w:rsid w:val="00646E55"/>
    <w:rsid w:val="0069630A"/>
    <w:rsid w:val="0072199E"/>
    <w:rsid w:val="00733218"/>
    <w:rsid w:val="0073470E"/>
    <w:rsid w:val="0079366F"/>
    <w:rsid w:val="007B109E"/>
    <w:rsid w:val="00802E27"/>
    <w:rsid w:val="00821A63"/>
    <w:rsid w:val="00824FD9"/>
    <w:rsid w:val="008532AF"/>
    <w:rsid w:val="008B05AF"/>
    <w:rsid w:val="008B36A4"/>
    <w:rsid w:val="00910DDD"/>
    <w:rsid w:val="00955F4C"/>
    <w:rsid w:val="0096473A"/>
    <w:rsid w:val="00984250"/>
    <w:rsid w:val="00987AC5"/>
    <w:rsid w:val="009B266F"/>
    <w:rsid w:val="00A60727"/>
    <w:rsid w:val="00AB36AE"/>
    <w:rsid w:val="00AC2967"/>
    <w:rsid w:val="00AE62E8"/>
    <w:rsid w:val="00AF5DBA"/>
    <w:rsid w:val="00B10287"/>
    <w:rsid w:val="00B359D4"/>
    <w:rsid w:val="00BB7FB2"/>
    <w:rsid w:val="00BC51B9"/>
    <w:rsid w:val="00BF4C08"/>
    <w:rsid w:val="00C37677"/>
    <w:rsid w:val="00C4036D"/>
    <w:rsid w:val="00C44252"/>
    <w:rsid w:val="00C7113E"/>
    <w:rsid w:val="00C9175D"/>
    <w:rsid w:val="00C93161"/>
    <w:rsid w:val="00CA115A"/>
    <w:rsid w:val="00D468DE"/>
    <w:rsid w:val="00D60FFB"/>
    <w:rsid w:val="00D84691"/>
    <w:rsid w:val="00DA15C0"/>
    <w:rsid w:val="00DA47CE"/>
    <w:rsid w:val="00DA6A69"/>
    <w:rsid w:val="00DD4FAE"/>
    <w:rsid w:val="00DE702E"/>
    <w:rsid w:val="00E40DCB"/>
    <w:rsid w:val="00E50997"/>
    <w:rsid w:val="00E563B1"/>
    <w:rsid w:val="00E67C1C"/>
    <w:rsid w:val="00EE5E3A"/>
    <w:rsid w:val="00F11486"/>
    <w:rsid w:val="00F77F68"/>
    <w:rsid w:val="00FE6129"/>
    <w:rsid w:val="00FF76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colormru v:ext="edit" colors="#3a569b,#10147e"/>
    </o:shapedefaults>
    <o:shapelayout v:ext="edit">
      <o:idmap v:ext="edit" data="1"/>
    </o:shapelayout>
  </w:shapeDefaults>
  <w:decimalSymbol w:val="."/>
  <w:listSeparator w:val=","/>
  <w14:docId w14:val="58897FD5"/>
  <w15:chartTrackingRefBased/>
  <w15:docId w15:val="{96D9783E-E104-4AD5-8D0C-C4A47C2B2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jc w:val="both"/>
      <w:textAlignment w:val="baseline"/>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pPr>
      <w:widowControl w:val="0"/>
      <w:spacing w:after="240"/>
      <w:ind w:left="720" w:hanging="720"/>
    </w:pPr>
    <w:rPr>
      <w:rFonts w:ascii="Times Roman" w:hAnsi="Times Roman"/>
    </w:rPr>
  </w:style>
  <w:style w:type="paragraph" w:styleId="Footer">
    <w:name w:val="footer"/>
    <w:basedOn w:val="Normal"/>
    <w:pPr>
      <w:widowControl w:val="0"/>
      <w:tabs>
        <w:tab w:val="center" w:pos="4320"/>
        <w:tab w:val="right" w:pos="9360"/>
      </w:tabs>
    </w:pPr>
    <w:rPr>
      <w:rFonts w:ascii="Times Roman" w:hAnsi="Times Roman"/>
    </w:rPr>
  </w:style>
  <w:style w:type="paragraph" w:styleId="EnvelopeAddress">
    <w:name w:val="envelope address"/>
    <w:basedOn w:val="EnvelopeReturn"/>
    <w:pPr>
      <w:keepLines/>
      <w:framePr w:w="7920" w:h="1980" w:hRule="exact" w:hSpace="180" w:wrap="auto" w:hAnchor="page" w:xAlign="center" w:yAlign="bottom"/>
      <w:ind w:left="6480"/>
      <w:jc w:val="left"/>
    </w:pPr>
    <w:rPr>
      <w:rFonts w:ascii="Arial Rounded MT Bold" w:hAnsi="Arial Rounded MT Bold"/>
      <w:b/>
      <w:sz w:val="28"/>
    </w:rPr>
  </w:style>
  <w:style w:type="paragraph" w:styleId="EnvelopeReturn">
    <w:name w:val="envelope return"/>
    <w:basedOn w:val="Normal"/>
    <w:rPr>
      <w:sz w:val="20"/>
    </w:rPr>
  </w:style>
  <w:style w:type="paragraph" w:customStyle="1" w:styleId="JITEM3">
    <w:name w:val="JITEM3"/>
    <w:basedOn w:val="JITEM2"/>
    <w:pPr>
      <w:tabs>
        <w:tab w:val="left" w:pos="2160"/>
      </w:tabs>
    </w:pPr>
  </w:style>
  <w:style w:type="paragraph" w:customStyle="1" w:styleId="JITEM2">
    <w:name w:val="JITEM2"/>
    <w:basedOn w:val="Normal"/>
    <w:pPr>
      <w:tabs>
        <w:tab w:val="left" w:pos="-720"/>
        <w:tab w:val="left" w:pos="0"/>
        <w:tab w:val="left" w:pos="720"/>
        <w:tab w:val="left" w:pos="1440"/>
      </w:tabs>
      <w:suppressAutoHyphens/>
      <w:spacing w:after="120"/>
      <w:ind w:left="2880" w:hanging="720"/>
    </w:pPr>
    <w:rPr>
      <w:rFonts w:ascii="Century Schoolbook" w:hAnsi="Century Schoolbook"/>
      <w:spacing w:val="-2"/>
      <w:sz w:val="20"/>
    </w:rPr>
  </w:style>
  <w:style w:type="paragraph" w:customStyle="1" w:styleId="JHEAD1">
    <w:name w:val="JHEAD1"/>
    <w:basedOn w:val="Normal"/>
    <w:pPr>
      <w:spacing w:after="120"/>
      <w:ind w:left="720" w:hanging="720"/>
    </w:pPr>
    <w:rPr>
      <w:rFonts w:ascii="Century Schoolbook" w:hAnsi="Century Schoolbook"/>
      <w:b/>
      <w:sz w:val="20"/>
      <w:u w:val="single"/>
    </w:rPr>
  </w:style>
  <w:style w:type="paragraph" w:customStyle="1" w:styleId="JHEAD2">
    <w:name w:val="JHEAD2"/>
    <w:basedOn w:val="Normal"/>
    <w:pPr>
      <w:spacing w:after="240"/>
      <w:ind w:left="1440" w:hanging="720"/>
    </w:pPr>
    <w:rPr>
      <w:rFonts w:ascii="Century Schoolbook" w:hAnsi="Century Schoolbook"/>
      <w:sz w:val="20"/>
    </w:rPr>
  </w:style>
  <w:style w:type="paragraph" w:styleId="ListBullet">
    <w:name w:val="List Bullet"/>
    <w:basedOn w:val="Normal"/>
    <w:pPr>
      <w:ind w:left="720" w:hanging="720"/>
    </w:p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link w:val="BodyTextChar"/>
    <w:uiPriority w:val="1"/>
    <w:qFormat/>
    <w:rsid w:val="00C44252"/>
    <w:pPr>
      <w:widowControl w:val="0"/>
      <w:overflowPunct/>
      <w:autoSpaceDE/>
      <w:autoSpaceDN/>
      <w:adjustRightInd/>
      <w:ind w:left="119"/>
      <w:jc w:val="left"/>
      <w:textAlignment w:val="auto"/>
    </w:pPr>
    <w:rPr>
      <w:rFonts w:ascii="Gotham-Book" w:eastAsia="Gotham-Book" w:hAnsi="Gotham-Book" w:cstheme="minorBidi"/>
      <w:sz w:val="11"/>
      <w:szCs w:val="11"/>
    </w:rPr>
  </w:style>
  <w:style w:type="character" w:customStyle="1" w:styleId="BodyTextChar">
    <w:name w:val="Body Text Char"/>
    <w:basedOn w:val="DefaultParagraphFont"/>
    <w:link w:val="BodyText"/>
    <w:uiPriority w:val="1"/>
    <w:rsid w:val="00C44252"/>
    <w:rPr>
      <w:rFonts w:ascii="Gotham-Book" w:eastAsia="Gotham-Book" w:hAnsi="Gotham-Book" w:cstheme="minorBidi"/>
      <w:sz w:val="11"/>
      <w:szCs w:val="11"/>
    </w:rPr>
  </w:style>
  <w:style w:type="character" w:styleId="Hyperlink">
    <w:name w:val="Hyperlink"/>
    <w:basedOn w:val="DefaultParagraphFont"/>
    <w:uiPriority w:val="99"/>
    <w:unhideWhenUsed/>
    <w:rsid w:val="0069630A"/>
    <w:rPr>
      <w:color w:val="0563C1" w:themeColor="hyperlink"/>
      <w:u w:val="single"/>
    </w:rPr>
  </w:style>
  <w:style w:type="character" w:styleId="UnresolvedMention">
    <w:name w:val="Unresolved Mention"/>
    <w:basedOn w:val="DefaultParagraphFont"/>
    <w:uiPriority w:val="99"/>
    <w:semiHidden/>
    <w:unhideWhenUsed/>
    <w:rsid w:val="0069630A"/>
    <w:rPr>
      <w:color w:val="605E5C"/>
      <w:shd w:val="clear" w:color="auto" w:fill="E1DFDD"/>
    </w:rPr>
  </w:style>
  <w:style w:type="paragraph" w:styleId="BalloonText">
    <w:name w:val="Balloon Text"/>
    <w:basedOn w:val="Normal"/>
    <w:link w:val="BalloonTextChar"/>
    <w:uiPriority w:val="99"/>
    <w:semiHidden/>
    <w:unhideWhenUsed/>
    <w:rsid w:val="00E563B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63B1"/>
    <w:rPr>
      <w:rFonts w:ascii="Segoe UI" w:hAnsi="Segoe UI" w:cs="Segoe UI"/>
      <w:sz w:val="18"/>
      <w:szCs w:val="18"/>
    </w:rPr>
  </w:style>
  <w:style w:type="paragraph" w:styleId="ListParagraph">
    <w:name w:val="List Paragraph"/>
    <w:basedOn w:val="Normal"/>
    <w:uiPriority w:val="34"/>
    <w:qFormat/>
    <w:rsid w:val="00526223"/>
    <w:pPr>
      <w:ind w:left="720"/>
      <w:contextualSpacing/>
    </w:pPr>
  </w:style>
  <w:style w:type="table" w:styleId="TableGrid">
    <w:name w:val="Table Grid"/>
    <w:basedOn w:val="TableNormal"/>
    <w:uiPriority w:val="39"/>
    <w:rsid w:val="000B6E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E2DEA-9CB5-42ED-8A9E-F8D419AF0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1661</TotalTime>
  <Pages>6</Pages>
  <Words>621</Words>
  <Characters>3547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June 21, 1996</vt:lpstr>
    </vt:vector>
  </TitlesOfParts>
  <Company>HALFF ASSOCIATES, INC.</Company>
  <LinksUpToDate>false</LinksUpToDate>
  <CharactersWithSpaces>4160</CharactersWithSpaces>
  <SharedDoc>false</SharedDoc>
  <HLinks>
    <vt:vector size="18" baseType="variant">
      <vt:variant>
        <vt:i4>2031704</vt:i4>
      </vt:variant>
      <vt:variant>
        <vt:i4>1778</vt:i4>
      </vt:variant>
      <vt:variant>
        <vt:i4>1026</vt:i4>
      </vt:variant>
      <vt:variant>
        <vt:i4>1</vt:i4>
      </vt:variant>
      <vt:variant>
        <vt:lpwstr>Halff_color</vt:lpwstr>
      </vt:variant>
      <vt:variant>
        <vt:lpwstr/>
      </vt:variant>
      <vt:variant>
        <vt:i4>5636155</vt:i4>
      </vt:variant>
      <vt:variant>
        <vt:i4>1781</vt:i4>
      </vt:variant>
      <vt:variant>
        <vt:i4>1025</vt:i4>
      </vt:variant>
      <vt:variant>
        <vt:i4>1</vt:i4>
      </vt:variant>
      <vt:variant>
        <vt:lpwstr>Halff_4C</vt:lpwstr>
      </vt:variant>
      <vt:variant>
        <vt:lpwstr/>
      </vt:variant>
      <vt:variant>
        <vt:i4>6815755</vt:i4>
      </vt:variant>
      <vt:variant>
        <vt:i4>1784</vt:i4>
      </vt:variant>
      <vt:variant>
        <vt:i4>1028</vt:i4>
      </vt:variant>
      <vt:variant>
        <vt:i4>1</vt:i4>
      </vt:variant>
      <vt:variant>
        <vt:lpwstr>richardsonaddress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June 21, 1996</dc:title>
  <dc:subject/>
  <dc:creator>Hausenfluke, Jodi</dc:creator>
  <cp:keywords/>
  <dc:description/>
  <cp:lastModifiedBy>Simon, Guillermo</cp:lastModifiedBy>
  <cp:revision>24</cp:revision>
  <cp:lastPrinted>2005-01-07T16:13:00Z</cp:lastPrinted>
  <dcterms:created xsi:type="dcterms:W3CDTF">2021-06-30T13:53:00Z</dcterms:created>
  <dcterms:modified xsi:type="dcterms:W3CDTF">2021-09-09T22:44:00Z</dcterms:modified>
</cp:coreProperties>
</file>